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17B7E" w14:textId="77777777" w:rsidR="00384C0F" w:rsidRPr="00B029FF" w:rsidRDefault="00B22B94" w:rsidP="00B029FF">
      <w:pPr>
        <w:pStyle w:val="mainbodycopy"/>
        <w:rPr>
          <w:b/>
          <w:sz w:val="56"/>
          <w:szCs w:val="56"/>
        </w:rPr>
      </w:pPr>
      <w:bookmarkStart w:id="0" w:name="_Toc36455379"/>
      <w:bookmarkStart w:id="1" w:name="_Toc36554481"/>
      <w:bookmarkStart w:id="2" w:name="_Toc40898412"/>
      <w:bookmarkStart w:id="3" w:name="_Toc44499435"/>
      <w:bookmarkStart w:id="4" w:name="_Toc52889666"/>
      <w:bookmarkStart w:id="5" w:name="_Toc52889726"/>
      <w:bookmarkStart w:id="6" w:name="_Toc532893248"/>
      <w:r w:rsidRPr="00B029FF">
        <w:rPr>
          <w:b/>
          <w:sz w:val="56"/>
          <w:szCs w:val="56"/>
        </w:rPr>
        <w:t>Briefing</w:t>
      </w:r>
      <w:r w:rsidR="005036F7" w:rsidRPr="00B029FF">
        <w:rPr>
          <w:b/>
          <w:sz w:val="56"/>
          <w:szCs w:val="56"/>
        </w:rPr>
        <w:t>:</w:t>
      </w:r>
      <w:r w:rsidR="00384C0F" w:rsidRPr="00B029FF">
        <w:rPr>
          <w:b/>
          <w:sz w:val="56"/>
          <w:szCs w:val="56"/>
        </w:rPr>
        <w:t xml:space="preserve"> Domestic Abuse Bill</w:t>
      </w:r>
      <w:bookmarkEnd w:id="0"/>
      <w:bookmarkEnd w:id="1"/>
      <w:bookmarkEnd w:id="2"/>
      <w:r w:rsidR="0010432E" w:rsidRPr="00B029FF">
        <w:rPr>
          <w:b/>
          <w:sz w:val="56"/>
          <w:szCs w:val="56"/>
        </w:rPr>
        <w:t xml:space="preserve"> </w:t>
      </w:r>
      <w:r w:rsidR="007535AA" w:rsidRPr="00B029FF">
        <w:rPr>
          <w:b/>
          <w:sz w:val="56"/>
          <w:szCs w:val="56"/>
        </w:rPr>
        <w:t>2019</w:t>
      </w:r>
      <w:r w:rsidR="00677793">
        <w:rPr>
          <w:b/>
          <w:sz w:val="56"/>
          <w:szCs w:val="56"/>
        </w:rPr>
        <w:t xml:space="preserve"> to 20</w:t>
      </w:r>
      <w:r w:rsidR="007535AA" w:rsidRPr="00B029FF">
        <w:rPr>
          <w:b/>
          <w:sz w:val="56"/>
          <w:szCs w:val="56"/>
        </w:rPr>
        <w:t>21</w:t>
      </w:r>
      <w:bookmarkEnd w:id="3"/>
      <w:bookmarkEnd w:id="4"/>
      <w:bookmarkEnd w:id="5"/>
    </w:p>
    <w:p w14:paraId="07BB6286" w14:textId="77777777" w:rsidR="007535AA" w:rsidRPr="007535AA" w:rsidRDefault="007535AA" w:rsidP="007535AA">
      <w:pPr>
        <w:pStyle w:val="mainbodycopy"/>
        <w:rPr>
          <w:b/>
          <w:sz w:val="36"/>
          <w:szCs w:val="36"/>
        </w:rPr>
      </w:pPr>
      <w:r w:rsidRPr="007535AA">
        <w:rPr>
          <w:b/>
          <w:sz w:val="36"/>
          <w:szCs w:val="36"/>
        </w:rPr>
        <w:t xml:space="preserve">House of </w:t>
      </w:r>
      <w:r w:rsidR="003615CE">
        <w:rPr>
          <w:b/>
          <w:sz w:val="36"/>
          <w:szCs w:val="36"/>
        </w:rPr>
        <w:t>Lords</w:t>
      </w:r>
      <w:r w:rsidR="00142599">
        <w:rPr>
          <w:b/>
          <w:sz w:val="36"/>
          <w:szCs w:val="36"/>
        </w:rPr>
        <w:t xml:space="preserve"> </w:t>
      </w:r>
      <w:r w:rsidR="00283B85">
        <w:rPr>
          <w:b/>
          <w:sz w:val="36"/>
          <w:szCs w:val="36"/>
        </w:rPr>
        <w:t>Committee Stage</w:t>
      </w:r>
    </w:p>
    <w:p w14:paraId="3ABF68AD" w14:textId="77777777" w:rsidR="003A670E" w:rsidRDefault="00E07ECF" w:rsidP="00384C0F">
      <w:r>
        <w:t>27</w:t>
      </w:r>
      <w:r w:rsidR="000A411D">
        <w:t xml:space="preserve"> </w:t>
      </w:r>
      <w:r w:rsidR="00FA42AD" w:rsidRPr="003D0BC6">
        <w:t>January</w:t>
      </w:r>
      <w:r w:rsidR="00FA42AD">
        <w:t xml:space="preserve"> 2021</w:t>
      </w:r>
    </w:p>
    <w:p w14:paraId="5C1F7EF3" w14:textId="77777777" w:rsidR="00384C0F" w:rsidRDefault="00384C0F" w:rsidP="00384C0F"/>
    <w:p w14:paraId="3F5622C5" w14:textId="77777777" w:rsidR="0041781B" w:rsidRDefault="0041781B">
      <w:pPr>
        <w:spacing w:after="160" w:line="259" w:lineRule="auto"/>
      </w:pPr>
    </w:p>
    <w:sdt>
      <w:sdtPr>
        <w:rPr>
          <w:rFonts w:ascii="Arial" w:eastAsia="Calibri" w:hAnsi="Arial" w:cs="Times New Roman"/>
          <w:color w:val="auto"/>
          <w:sz w:val="24"/>
          <w:szCs w:val="22"/>
          <w:lang w:val="en-GB"/>
        </w:rPr>
        <w:id w:val="942653257"/>
        <w:docPartObj>
          <w:docPartGallery w:val="Table of Contents"/>
          <w:docPartUnique/>
        </w:docPartObj>
      </w:sdtPr>
      <w:sdtEndPr>
        <w:rPr>
          <w:b/>
          <w:bCs/>
          <w:noProof/>
        </w:rPr>
      </w:sdtEndPr>
      <w:sdtContent>
        <w:p w14:paraId="4BA5D61E" w14:textId="131EB525" w:rsidR="009256EA" w:rsidRDefault="009256EA">
          <w:pPr>
            <w:pStyle w:val="TOCHeading"/>
          </w:pPr>
          <w:r>
            <w:t>Contents</w:t>
          </w:r>
        </w:p>
        <w:p w14:paraId="48AB4859" w14:textId="0CF2A7E4" w:rsidR="001E0E73" w:rsidRDefault="009256EA">
          <w:pPr>
            <w:pStyle w:val="TOC2"/>
            <w:tabs>
              <w:tab w:val="right" w:leader="dot" w:pos="901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hyperlink w:anchor="_Toc62557955" w:history="1">
            <w:r w:rsidR="001E0E73" w:rsidRPr="00E25799">
              <w:rPr>
                <w:rStyle w:val="Hyperlink"/>
                <w:noProof/>
              </w:rPr>
              <w:t>Executive Summary</w:t>
            </w:r>
            <w:r w:rsidR="001E0E73">
              <w:rPr>
                <w:noProof/>
                <w:webHidden/>
              </w:rPr>
              <w:tab/>
            </w:r>
            <w:r w:rsidR="001E0E73">
              <w:rPr>
                <w:noProof/>
                <w:webHidden/>
              </w:rPr>
              <w:fldChar w:fldCharType="begin"/>
            </w:r>
            <w:r w:rsidR="001E0E73">
              <w:rPr>
                <w:noProof/>
                <w:webHidden/>
              </w:rPr>
              <w:instrText xml:space="preserve"> PAGEREF _Toc62557955 \h </w:instrText>
            </w:r>
            <w:r w:rsidR="001E0E73">
              <w:rPr>
                <w:noProof/>
                <w:webHidden/>
              </w:rPr>
            </w:r>
            <w:r w:rsidR="001E0E73">
              <w:rPr>
                <w:noProof/>
                <w:webHidden/>
              </w:rPr>
              <w:fldChar w:fldCharType="separate"/>
            </w:r>
            <w:r w:rsidR="00CF2EFE">
              <w:rPr>
                <w:noProof/>
                <w:webHidden/>
              </w:rPr>
              <w:t>2</w:t>
            </w:r>
            <w:r w:rsidR="001E0E73">
              <w:rPr>
                <w:noProof/>
                <w:webHidden/>
              </w:rPr>
              <w:fldChar w:fldCharType="end"/>
            </w:r>
          </w:hyperlink>
        </w:p>
        <w:p w14:paraId="6E035399" w14:textId="43911FDB" w:rsidR="001E0E73" w:rsidRDefault="006B669E">
          <w:pPr>
            <w:pStyle w:val="TOC2"/>
            <w:tabs>
              <w:tab w:val="right" w:leader="dot" w:pos="9016"/>
            </w:tabs>
            <w:rPr>
              <w:rFonts w:asciiTheme="minorHAnsi" w:eastAsiaTheme="minorEastAsia" w:hAnsiTheme="minorHAnsi" w:cstheme="minorBidi"/>
              <w:noProof/>
              <w:sz w:val="22"/>
              <w:lang w:eastAsia="en-GB"/>
            </w:rPr>
          </w:pPr>
          <w:hyperlink w:anchor="_Toc62557956" w:history="1">
            <w:r w:rsidR="001E0E73" w:rsidRPr="00E25799">
              <w:rPr>
                <w:rStyle w:val="Hyperlink"/>
                <w:noProof/>
              </w:rPr>
              <w:t>Recommendation: Improved protections for survivors in the courts</w:t>
            </w:r>
            <w:r w:rsidR="001E0E73">
              <w:rPr>
                <w:noProof/>
                <w:webHidden/>
              </w:rPr>
              <w:tab/>
            </w:r>
            <w:r w:rsidR="001E0E73">
              <w:rPr>
                <w:noProof/>
                <w:webHidden/>
              </w:rPr>
              <w:fldChar w:fldCharType="begin"/>
            </w:r>
            <w:r w:rsidR="001E0E73">
              <w:rPr>
                <w:noProof/>
                <w:webHidden/>
              </w:rPr>
              <w:instrText xml:space="preserve"> PAGEREF _Toc62557956 \h </w:instrText>
            </w:r>
            <w:r w:rsidR="001E0E73">
              <w:rPr>
                <w:noProof/>
                <w:webHidden/>
              </w:rPr>
            </w:r>
            <w:r w:rsidR="001E0E73">
              <w:rPr>
                <w:noProof/>
                <w:webHidden/>
              </w:rPr>
              <w:fldChar w:fldCharType="separate"/>
            </w:r>
            <w:r w:rsidR="00CF2EFE">
              <w:rPr>
                <w:noProof/>
                <w:webHidden/>
              </w:rPr>
              <w:t>3</w:t>
            </w:r>
            <w:r w:rsidR="001E0E73">
              <w:rPr>
                <w:noProof/>
                <w:webHidden/>
              </w:rPr>
              <w:fldChar w:fldCharType="end"/>
            </w:r>
          </w:hyperlink>
        </w:p>
        <w:p w14:paraId="10AB098C" w14:textId="110F7194" w:rsidR="001E0E73" w:rsidRDefault="006B669E">
          <w:pPr>
            <w:pStyle w:val="TOC3"/>
            <w:tabs>
              <w:tab w:val="right" w:leader="dot" w:pos="9016"/>
            </w:tabs>
            <w:rPr>
              <w:rFonts w:asciiTheme="minorHAnsi" w:eastAsiaTheme="minorEastAsia" w:hAnsiTheme="minorHAnsi" w:cstheme="minorBidi"/>
              <w:noProof/>
              <w:sz w:val="22"/>
              <w:lang w:eastAsia="en-GB"/>
            </w:rPr>
          </w:pPr>
          <w:hyperlink w:anchor="_Toc62557957" w:history="1">
            <w:r w:rsidR="001E0E73" w:rsidRPr="00E25799">
              <w:rPr>
                <w:rStyle w:val="Hyperlink"/>
                <w:noProof/>
              </w:rPr>
              <w:t>1. Support amendments 109, 111, 112 and 113 to Clause 62 (special measures in the civil proceedings)</w:t>
            </w:r>
            <w:r w:rsidR="001E0E73">
              <w:rPr>
                <w:noProof/>
                <w:webHidden/>
              </w:rPr>
              <w:tab/>
            </w:r>
            <w:r w:rsidR="001E0E73">
              <w:rPr>
                <w:noProof/>
                <w:webHidden/>
              </w:rPr>
              <w:fldChar w:fldCharType="begin"/>
            </w:r>
            <w:r w:rsidR="001E0E73">
              <w:rPr>
                <w:noProof/>
                <w:webHidden/>
              </w:rPr>
              <w:instrText xml:space="preserve"> PAGEREF _Toc62557957 \h </w:instrText>
            </w:r>
            <w:r w:rsidR="001E0E73">
              <w:rPr>
                <w:noProof/>
                <w:webHidden/>
              </w:rPr>
            </w:r>
            <w:r w:rsidR="001E0E73">
              <w:rPr>
                <w:noProof/>
                <w:webHidden/>
              </w:rPr>
              <w:fldChar w:fldCharType="separate"/>
            </w:r>
            <w:r w:rsidR="00CF2EFE">
              <w:rPr>
                <w:noProof/>
                <w:webHidden/>
              </w:rPr>
              <w:t>3</w:t>
            </w:r>
            <w:r w:rsidR="001E0E73">
              <w:rPr>
                <w:noProof/>
                <w:webHidden/>
              </w:rPr>
              <w:fldChar w:fldCharType="end"/>
            </w:r>
          </w:hyperlink>
        </w:p>
        <w:p w14:paraId="0C9A082B" w14:textId="40470017" w:rsidR="001E0E73" w:rsidRDefault="006B669E">
          <w:pPr>
            <w:pStyle w:val="TOC3"/>
            <w:tabs>
              <w:tab w:val="right" w:leader="dot" w:pos="9016"/>
            </w:tabs>
            <w:rPr>
              <w:rFonts w:asciiTheme="minorHAnsi" w:eastAsiaTheme="minorEastAsia" w:hAnsiTheme="minorHAnsi" w:cstheme="minorBidi"/>
              <w:noProof/>
              <w:sz w:val="22"/>
              <w:lang w:eastAsia="en-GB"/>
            </w:rPr>
          </w:pPr>
          <w:hyperlink w:anchor="_Toc62557958" w:history="1">
            <w:r w:rsidR="001E0E73" w:rsidRPr="00E25799">
              <w:rPr>
                <w:rStyle w:val="Hyperlink"/>
                <w:noProof/>
              </w:rPr>
              <w:t>2. Support amendments 124, 125 and 126 to Clause 64 (civil proceedings: prohibition of cross-examination in person)</w:t>
            </w:r>
            <w:r w:rsidR="001E0E73">
              <w:rPr>
                <w:noProof/>
                <w:webHidden/>
              </w:rPr>
              <w:tab/>
            </w:r>
            <w:r w:rsidR="001E0E73">
              <w:rPr>
                <w:noProof/>
                <w:webHidden/>
              </w:rPr>
              <w:fldChar w:fldCharType="begin"/>
            </w:r>
            <w:r w:rsidR="001E0E73">
              <w:rPr>
                <w:noProof/>
                <w:webHidden/>
              </w:rPr>
              <w:instrText xml:space="preserve"> PAGEREF _Toc62557958 \h </w:instrText>
            </w:r>
            <w:r w:rsidR="001E0E73">
              <w:rPr>
                <w:noProof/>
                <w:webHidden/>
              </w:rPr>
            </w:r>
            <w:r w:rsidR="001E0E73">
              <w:rPr>
                <w:noProof/>
                <w:webHidden/>
              </w:rPr>
              <w:fldChar w:fldCharType="separate"/>
            </w:r>
            <w:r w:rsidR="00CF2EFE">
              <w:rPr>
                <w:noProof/>
                <w:webHidden/>
              </w:rPr>
              <w:t>4</w:t>
            </w:r>
            <w:r w:rsidR="001E0E73">
              <w:rPr>
                <w:noProof/>
                <w:webHidden/>
              </w:rPr>
              <w:fldChar w:fldCharType="end"/>
            </w:r>
          </w:hyperlink>
        </w:p>
        <w:p w14:paraId="0C3817F7" w14:textId="3DBC2F33" w:rsidR="001E0E73" w:rsidRDefault="006B669E">
          <w:pPr>
            <w:pStyle w:val="TOC3"/>
            <w:tabs>
              <w:tab w:val="right" w:leader="dot" w:pos="9016"/>
            </w:tabs>
            <w:rPr>
              <w:rFonts w:asciiTheme="minorHAnsi" w:eastAsiaTheme="minorEastAsia" w:hAnsiTheme="minorHAnsi" w:cstheme="minorBidi"/>
              <w:noProof/>
              <w:sz w:val="22"/>
              <w:lang w:eastAsia="en-GB"/>
            </w:rPr>
          </w:pPr>
          <w:hyperlink w:anchor="_Toc62557959" w:history="1">
            <w:r w:rsidR="001E0E73" w:rsidRPr="00E25799">
              <w:rPr>
                <w:rStyle w:val="Hyperlink"/>
                <w:noProof/>
              </w:rPr>
              <w:t>3. “Specified evidence”</w:t>
            </w:r>
            <w:r w:rsidR="001E0E73">
              <w:rPr>
                <w:noProof/>
                <w:webHidden/>
              </w:rPr>
              <w:tab/>
            </w:r>
            <w:r w:rsidR="001E0E73">
              <w:rPr>
                <w:noProof/>
                <w:webHidden/>
              </w:rPr>
              <w:fldChar w:fldCharType="begin"/>
            </w:r>
            <w:r w:rsidR="001E0E73">
              <w:rPr>
                <w:noProof/>
                <w:webHidden/>
              </w:rPr>
              <w:instrText xml:space="preserve"> PAGEREF _Toc62557959 \h </w:instrText>
            </w:r>
            <w:r w:rsidR="001E0E73">
              <w:rPr>
                <w:noProof/>
                <w:webHidden/>
              </w:rPr>
            </w:r>
            <w:r w:rsidR="001E0E73">
              <w:rPr>
                <w:noProof/>
                <w:webHidden/>
              </w:rPr>
              <w:fldChar w:fldCharType="separate"/>
            </w:r>
            <w:r w:rsidR="00CF2EFE">
              <w:rPr>
                <w:noProof/>
                <w:webHidden/>
              </w:rPr>
              <w:t>5</w:t>
            </w:r>
            <w:r w:rsidR="001E0E73">
              <w:rPr>
                <w:noProof/>
                <w:webHidden/>
              </w:rPr>
              <w:fldChar w:fldCharType="end"/>
            </w:r>
          </w:hyperlink>
        </w:p>
        <w:p w14:paraId="341415B1" w14:textId="4C252939" w:rsidR="009256EA" w:rsidRDefault="009256EA">
          <w:r>
            <w:rPr>
              <w:b/>
              <w:bCs/>
              <w:noProof/>
            </w:rPr>
            <w:fldChar w:fldCharType="end"/>
          </w:r>
        </w:p>
      </w:sdtContent>
    </w:sdt>
    <w:p w14:paraId="42CD20B7" w14:textId="77777777" w:rsidR="00384C0F" w:rsidRDefault="00384C0F">
      <w:pPr>
        <w:spacing w:after="160" w:line="259" w:lineRule="auto"/>
        <w:rPr>
          <w:rFonts w:eastAsia="Times New Roman"/>
          <w:b/>
          <w:bCs/>
          <w:sz w:val="28"/>
          <w:szCs w:val="26"/>
        </w:rPr>
      </w:pPr>
      <w:r>
        <w:br w:type="page"/>
      </w:r>
    </w:p>
    <w:p w14:paraId="526CEE30" w14:textId="38A7039A" w:rsidR="002C1949" w:rsidRPr="00DD3D0F" w:rsidRDefault="007535AA" w:rsidP="00534703">
      <w:pPr>
        <w:pStyle w:val="level2section"/>
      </w:pPr>
      <w:bookmarkStart w:id="7" w:name="_Toc62557955"/>
      <w:bookmarkEnd w:id="6"/>
      <w:r>
        <w:lastRenderedPageBreak/>
        <w:t>Executive Summary</w:t>
      </w:r>
      <w:bookmarkEnd w:id="7"/>
    </w:p>
    <w:p w14:paraId="37FA7BE2" w14:textId="77777777" w:rsidR="00384C0F" w:rsidRPr="00D24237" w:rsidRDefault="00384C0F" w:rsidP="00992EF4">
      <w:pPr>
        <w:pStyle w:val="mainbodycopy"/>
        <w:spacing w:before="120" w:after="120"/>
      </w:pPr>
      <w:bookmarkStart w:id="8" w:name="_Toc532893250"/>
      <w:r w:rsidRPr="00D24237">
        <w:t xml:space="preserve">The Equality and Human Rights Commission has been given powers by Parliament to advise Government on the equality and human rights implications of laws and proposed laws and to publish information or provide advice, including to Parliament, on any matter related to equality, diversity and human rights. </w:t>
      </w:r>
    </w:p>
    <w:p w14:paraId="1F6F5BC7" w14:textId="77777777" w:rsidR="00FD3303" w:rsidRDefault="00384C0F" w:rsidP="00992EF4">
      <w:pPr>
        <w:spacing w:before="120" w:after="120" w:line="360" w:lineRule="auto"/>
        <w:rPr>
          <w:rFonts w:cs="Arial"/>
          <w:spacing w:val="3"/>
          <w:szCs w:val="24"/>
        </w:rPr>
      </w:pPr>
      <w:r w:rsidRPr="00D24237">
        <w:rPr>
          <w:rFonts w:cs="Arial"/>
          <w:spacing w:val="3"/>
          <w:szCs w:val="24"/>
        </w:rPr>
        <w:t xml:space="preserve">The Domestic Abuse Bill is </w:t>
      </w:r>
      <w:r>
        <w:rPr>
          <w:rFonts w:cs="Arial"/>
          <w:spacing w:val="3"/>
          <w:szCs w:val="24"/>
        </w:rPr>
        <w:t xml:space="preserve">intended to be </w:t>
      </w:r>
      <w:r w:rsidR="00C61F19">
        <w:rPr>
          <w:rFonts w:cs="Arial"/>
          <w:spacing w:val="3"/>
          <w:szCs w:val="24"/>
        </w:rPr>
        <w:t>a “</w:t>
      </w:r>
      <w:r w:rsidRPr="00D24237">
        <w:rPr>
          <w:rFonts w:cs="Arial"/>
          <w:spacing w:val="3"/>
          <w:szCs w:val="24"/>
        </w:rPr>
        <w:t>once-in-a-generation opport</w:t>
      </w:r>
      <w:r w:rsidR="00C61F19">
        <w:rPr>
          <w:rFonts w:cs="Arial"/>
          <w:spacing w:val="3"/>
          <w:szCs w:val="24"/>
        </w:rPr>
        <w:t>unity to transform the response”</w:t>
      </w:r>
      <w:r w:rsidR="001725E8">
        <w:rPr>
          <w:rStyle w:val="FootnoteReference"/>
          <w:rFonts w:cs="Arial"/>
          <w:spacing w:val="3"/>
          <w:szCs w:val="24"/>
        </w:rPr>
        <w:footnoteReference w:id="1"/>
      </w:r>
      <w:r w:rsidRPr="00D24237">
        <w:rPr>
          <w:rFonts w:cs="Arial"/>
          <w:spacing w:val="3"/>
          <w:szCs w:val="24"/>
        </w:rPr>
        <w:t xml:space="preserve"> to </w:t>
      </w:r>
      <w:r>
        <w:rPr>
          <w:rFonts w:cs="Arial"/>
          <w:spacing w:val="3"/>
          <w:szCs w:val="24"/>
        </w:rPr>
        <w:t>this crime</w:t>
      </w:r>
      <w:r w:rsidR="00E4616F">
        <w:rPr>
          <w:rFonts w:cs="Arial"/>
          <w:spacing w:val="3"/>
          <w:szCs w:val="24"/>
        </w:rPr>
        <w:t>, which disproportionately impacts women and girls</w:t>
      </w:r>
      <w:r w:rsidRPr="00D24237">
        <w:rPr>
          <w:rFonts w:cs="Arial"/>
          <w:spacing w:val="3"/>
          <w:szCs w:val="24"/>
        </w:rPr>
        <w:t>. The Commission welcomes the opportunity the Bill presents to ensure better support and protection for survivors of domestic abuse</w:t>
      </w:r>
      <w:r w:rsidR="00316984">
        <w:rPr>
          <w:rFonts w:cs="Arial"/>
          <w:spacing w:val="3"/>
          <w:szCs w:val="24"/>
        </w:rPr>
        <w:t xml:space="preserve"> in England and Wales</w:t>
      </w:r>
      <w:r w:rsidRPr="00D24237">
        <w:rPr>
          <w:rFonts w:cs="Arial"/>
          <w:spacing w:val="3"/>
          <w:szCs w:val="24"/>
        </w:rPr>
        <w:t>.</w:t>
      </w:r>
      <w:r w:rsidR="006C5A8D">
        <w:rPr>
          <w:rFonts w:cs="Arial"/>
          <w:spacing w:val="3"/>
          <w:szCs w:val="24"/>
        </w:rPr>
        <w:t xml:space="preserve"> </w:t>
      </w:r>
      <w:r w:rsidR="00B0668D">
        <w:rPr>
          <w:rFonts w:cs="Arial"/>
          <w:spacing w:val="3"/>
          <w:szCs w:val="24"/>
        </w:rPr>
        <w:t xml:space="preserve">The need to improve routes to support and safety for domestic abuse survivors has been brought </w:t>
      </w:r>
      <w:r w:rsidR="00DD4C3C">
        <w:rPr>
          <w:rFonts w:cs="Arial"/>
          <w:spacing w:val="3"/>
          <w:szCs w:val="24"/>
        </w:rPr>
        <w:t>into</w:t>
      </w:r>
      <w:r w:rsidR="00B0668D">
        <w:rPr>
          <w:rFonts w:cs="Arial"/>
          <w:spacing w:val="3"/>
          <w:szCs w:val="24"/>
        </w:rPr>
        <w:t xml:space="preserve"> sharp focus during the coronavirus pandemic, with increases in reported cases of domestic abuse across the UK.</w:t>
      </w:r>
      <w:r w:rsidR="00DD4C3C">
        <w:rPr>
          <w:rStyle w:val="FootnoteReference"/>
          <w:rFonts w:cs="Arial"/>
          <w:spacing w:val="3"/>
          <w:szCs w:val="24"/>
        </w:rPr>
        <w:footnoteReference w:id="2"/>
      </w:r>
      <w:r w:rsidR="00DD4C3C">
        <w:rPr>
          <w:rFonts w:cs="Arial"/>
          <w:spacing w:val="3"/>
          <w:szCs w:val="24"/>
        </w:rPr>
        <w:t xml:space="preserve"> </w:t>
      </w:r>
    </w:p>
    <w:p w14:paraId="0E20B07F" w14:textId="77777777" w:rsidR="00A0238D" w:rsidRDefault="001250F5" w:rsidP="00992EF4">
      <w:pPr>
        <w:spacing w:before="120" w:after="120" w:line="360" w:lineRule="auto"/>
        <w:rPr>
          <w:rFonts w:cs="Arial"/>
          <w:spacing w:val="3"/>
          <w:szCs w:val="24"/>
        </w:rPr>
      </w:pPr>
      <w:r>
        <w:rPr>
          <w:rFonts w:cs="Arial"/>
          <w:spacing w:val="3"/>
          <w:szCs w:val="24"/>
        </w:rPr>
        <w:t xml:space="preserve">We </w:t>
      </w:r>
      <w:r w:rsidR="00AD3868">
        <w:rPr>
          <w:rFonts w:cs="Arial"/>
          <w:spacing w:val="3"/>
          <w:szCs w:val="24"/>
        </w:rPr>
        <w:t>consider</w:t>
      </w:r>
      <w:r>
        <w:rPr>
          <w:rFonts w:cs="Arial"/>
          <w:spacing w:val="3"/>
          <w:szCs w:val="24"/>
        </w:rPr>
        <w:t xml:space="preserve"> that </w:t>
      </w:r>
      <w:r w:rsidR="00384C0F" w:rsidRPr="00D24237">
        <w:rPr>
          <w:rFonts w:cs="Arial"/>
          <w:spacing w:val="3"/>
          <w:szCs w:val="24"/>
        </w:rPr>
        <w:t xml:space="preserve">changes </w:t>
      </w:r>
      <w:r w:rsidR="00283B85">
        <w:rPr>
          <w:rFonts w:cs="Arial"/>
          <w:spacing w:val="3"/>
          <w:szCs w:val="24"/>
        </w:rPr>
        <w:t xml:space="preserve">to the Bill </w:t>
      </w:r>
      <w:r w:rsidR="00384C0F" w:rsidRPr="00D24237">
        <w:rPr>
          <w:rFonts w:cs="Arial"/>
          <w:spacing w:val="3"/>
          <w:szCs w:val="24"/>
        </w:rPr>
        <w:t xml:space="preserve">are required for it to be the transformative legislation the Government </w:t>
      </w:r>
      <w:r>
        <w:rPr>
          <w:rFonts w:cs="Arial"/>
          <w:spacing w:val="3"/>
          <w:szCs w:val="24"/>
        </w:rPr>
        <w:t>intends</w:t>
      </w:r>
      <w:r w:rsidR="00384C0F" w:rsidRPr="00D24237">
        <w:rPr>
          <w:rFonts w:cs="Arial"/>
          <w:spacing w:val="3"/>
          <w:szCs w:val="24"/>
        </w:rPr>
        <w:t xml:space="preserve"> it to be</w:t>
      </w:r>
      <w:r w:rsidR="00C207F0">
        <w:rPr>
          <w:rFonts w:cs="Arial"/>
          <w:spacing w:val="3"/>
          <w:szCs w:val="24"/>
        </w:rPr>
        <w:t xml:space="preserve">. </w:t>
      </w:r>
      <w:r w:rsidR="00A0238D">
        <w:rPr>
          <w:rFonts w:cs="Arial"/>
          <w:spacing w:val="3"/>
          <w:szCs w:val="24"/>
        </w:rPr>
        <w:t xml:space="preserve">This briefing sets out </w:t>
      </w:r>
      <w:r w:rsidR="00FD3303">
        <w:rPr>
          <w:rFonts w:cs="Arial"/>
          <w:spacing w:val="3"/>
          <w:szCs w:val="24"/>
        </w:rPr>
        <w:t>our recommendations</w:t>
      </w:r>
      <w:r w:rsidR="00A0238D">
        <w:rPr>
          <w:rFonts w:cs="Arial"/>
          <w:spacing w:val="3"/>
          <w:szCs w:val="24"/>
        </w:rPr>
        <w:t xml:space="preserve"> to ensure the legislation</w:t>
      </w:r>
      <w:r w:rsidR="00FD3303">
        <w:rPr>
          <w:rFonts w:cs="Arial"/>
          <w:spacing w:val="3"/>
          <w:szCs w:val="24"/>
        </w:rPr>
        <w:t xml:space="preserve"> meets this ambition,</w:t>
      </w:r>
      <w:r w:rsidR="00A0238D">
        <w:rPr>
          <w:rFonts w:cs="Arial"/>
          <w:spacing w:val="3"/>
          <w:szCs w:val="24"/>
        </w:rPr>
        <w:t xml:space="preserve"> improves</w:t>
      </w:r>
      <w:r w:rsidR="00915F01">
        <w:rPr>
          <w:rFonts w:cs="Arial"/>
          <w:spacing w:val="3"/>
          <w:szCs w:val="24"/>
        </w:rPr>
        <w:t xml:space="preserve"> support and protection</w:t>
      </w:r>
      <w:r w:rsidR="00247426">
        <w:rPr>
          <w:rFonts w:cs="Arial"/>
          <w:spacing w:val="3"/>
          <w:szCs w:val="24"/>
        </w:rPr>
        <w:t xml:space="preserve"> </w:t>
      </w:r>
      <w:r w:rsidR="00B0668D">
        <w:rPr>
          <w:rFonts w:cs="Arial"/>
          <w:spacing w:val="3"/>
          <w:szCs w:val="24"/>
        </w:rPr>
        <w:t>for</w:t>
      </w:r>
      <w:r w:rsidR="00915F01">
        <w:rPr>
          <w:rFonts w:cs="Arial"/>
          <w:spacing w:val="3"/>
          <w:szCs w:val="24"/>
        </w:rPr>
        <w:t xml:space="preserve"> </w:t>
      </w:r>
      <w:r w:rsidR="00A0238D">
        <w:rPr>
          <w:rFonts w:cs="Arial"/>
          <w:spacing w:val="3"/>
          <w:szCs w:val="24"/>
        </w:rPr>
        <w:t>all survivors</w:t>
      </w:r>
      <w:r w:rsidR="00915F01">
        <w:rPr>
          <w:rFonts w:cs="Arial"/>
          <w:spacing w:val="3"/>
          <w:szCs w:val="24"/>
        </w:rPr>
        <w:t xml:space="preserve">, and supports </w:t>
      </w:r>
      <w:r w:rsidR="00A0238D" w:rsidRPr="00D24237">
        <w:rPr>
          <w:rFonts w:cs="Arial"/>
          <w:spacing w:val="3"/>
          <w:szCs w:val="24"/>
        </w:rPr>
        <w:t xml:space="preserve">compliance with </w:t>
      </w:r>
      <w:r w:rsidR="00FD3303">
        <w:rPr>
          <w:rFonts w:cs="Arial"/>
          <w:spacing w:val="3"/>
          <w:szCs w:val="24"/>
        </w:rPr>
        <w:t xml:space="preserve">the Government’s </w:t>
      </w:r>
      <w:r w:rsidR="00915F01">
        <w:rPr>
          <w:rFonts w:cs="Arial"/>
          <w:spacing w:val="3"/>
          <w:szCs w:val="24"/>
        </w:rPr>
        <w:t>commitments under the</w:t>
      </w:r>
      <w:r w:rsidR="00A0238D" w:rsidRPr="00D24237">
        <w:rPr>
          <w:rFonts w:cs="Arial"/>
          <w:spacing w:val="3"/>
          <w:szCs w:val="24"/>
        </w:rPr>
        <w:t xml:space="preserve"> Convention on Preventing and Combatting Violence against Women and Domestic Violence (the Istanbul Convention) and with the UN Convention on the Elimination of All Forms of Discrimination against Women (CEDAW).</w:t>
      </w:r>
    </w:p>
    <w:p w14:paraId="171FAB64" w14:textId="77777777" w:rsidR="00B545DA" w:rsidRDefault="00982932" w:rsidP="00496485">
      <w:pPr>
        <w:spacing w:before="120" w:after="120" w:line="360" w:lineRule="auto"/>
        <w:rPr>
          <w:rFonts w:cs="Arial"/>
          <w:spacing w:val="3"/>
          <w:szCs w:val="24"/>
        </w:rPr>
      </w:pPr>
      <w:r>
        <w:rPr>
          <w:rFonts w:cs="Arial"/>
          <w:spacing w:val="3"/>
          <w:szCs w:val="24"/>
        </w:rPr>
        <w:t xml:space="preserve">We recommend changes to the Bill </w:t>
      </w:r>
      <w:r w:rsidR="000A411D">
        <w:rPr>
          <w:rFonts w:cs="Arial"/>
          <w:spacing w:val="3"/>
          <w:szCs w:val="24"/>
        </w:rPr>
        <w:t xml:space="preserve">and support corresponding amendments </w:t>
      </w:r>
      <w:r>
        <w:rPr>
          <w:rFonts w:cs="Arial"/>
          <w:spacing w:val="3"/>
          <w:szCs w:val="24"/>
        </w:rPr>
        <w:t xml:space="preserve">in </w:t>
      </w:r>
      <w:r w:rsidR="000A411D">
        <w:rPr>
          <w:rFonts w:cs="Arial"/>
          <w:spacing w:val="3"/>
          <w:szCs w:val="24"/>
        </w:rPr>
        <w:t>five</w:t>
      </w:r>
      <w:r w:rsidR="001C2CB8">
        <w:rPr>
          <w:rFonts w:cs="Arial"/>
          <w:spacing w:val="3"/>
          <w:szCs w:val="24"/>
        </w:rPr>
        <w:t xml:space="preserve"> </w:t>
      </w:r>
      <w:r>
        <w:rPr>
          <w:rFonts w:cs="Arial"/>
          <w:spacing w:val="3"/>
          <w:szCs w:val="24"/>
        </w:rPr>
        <w:t>priority areas</w:t>
      </w:r>
      <w:r w:rsidR="001037F3">
        <w:rPr>
          <w:rFonts w:cs="Arial"/>
          <w:spacing w:val="3"/>
          <w:szCs w:val="24"/>
        </w:rPr>
        <w:t xml:space="preserve">, </w:t>
      </w:r>
      <w:r w:rsidR="0091245E">
        <w:rPr>
          <w:rFonts w:cs="Arial"/>
          <w:spacing w:val="3"/>
          <w:szCs w:val="24"/>
        </w:rPr>
        <w:t>to ensure</w:t>
      </w:r>
      <w:r>
        <w:rPr>
          <w:rFonts w:cs="Arial"/>
          <w:spacing w:val="3"/>
          <w:szCs w:val="24"/>
        </w:rPr>
        <w:t>:</w:t>
      </w:r>
    </w:p>
    <w:p w14:paraId="34FED819" w14:textId="77777777" w:rsidR="00283B85" w:rsidRPr="0069482E" w:rsidRDefault="00DB4DCE" w:rsidP="00283B85">
      <w:pPr>
        <w:pStyle w:val="mainbodycopy"/>
        <w:numPr>
          <w:ilvl w:val="0"/>
          <w:numId w:val="4"/>
        </w:numPr>
        <w:spacing w:before="120" w:after="120"/>
      </w:pPr>
      <w:r w:rsidRPr="0069482E">
        <w:t>Sufficient</w:t>
      </w:r>
      <w:r w:rsidR="00B66BA9" w:rsidRPr="0069482E">
        <w:t xml:space="preserve"> </w:t>
      </w:r>
      <w:r w:rsidR="00DE3CDF" w:rsidRPr="0069482E">
        <w:t>specialist</w:t>
      </w:r>
      <w:r w:rsidR="004434DD" w:rsidRPr="0069482E">
        <w:t xml:space="preserve"> support</w:t>
      </w:r>
      <w:r w:rsidR="00DE3CDF" w:rsidRPr="0069482E">
        <w:t xml:space="preserve"> services,</w:t>
      </w:r>
      <w:r w:rsidR="00B66BA9" w:rsidRPr="0069482E">
        <w:t xml:space="preserve"> </w:t>
      </w:r>
      <w:r w:rsidR="00982932" w:rsidRPr="0069482E">
        <w:t>provided in the community</w:t>
      </w:r>
      <w:r w:rsidR="007535AA" w:rsidRPr="0069482E">
        <w:t xml:space="preserve"> as well as in </w:t>
      </w:r>
      <w:r w:rsidRPr="0069482E">
        <w:t>refuge</w:t>
      </w:r>
      <w:r w:rsidR="00F56009" w:rsidRPr="0069482E">
        <w:t>s</w:t>
      </w:r>
      <w:r w:rsidR="0091245E" w:rsidRPr="0069482E">
        <w:t>, and</w:t>
      </w:r>
      <w:r w:rsidR="00E22350" w:rsidRPr="0069482E">
        <w:t xml:space="preserve"> available to all</w:t>
      </w:r>
      <w:r w:rsidR="0091245E" w:rsidRPr="0069482E">
        <w:t xml:space="preserve"> without discrimination. </w:t>
      </w:r>
    </w:p>
    <w:p w14:paraId="2FB4F679" w14:textId="77777777" w:rsidR="00182C36" w:rsidRPr="0069482E" w:rsidRDefault="00B66BA9" w:rsidP="000E05BB">
      <w:pPr>
        <w:pStyle w:val="mainbodycopy"/>
        <w:numPr>
          <w:ilvl w:val="0"/>
          <w:numId w:val="4"/>
        </w:numPr>
        <w:spacing w:before="120" w:after="120"/>
      </w:pPr>
      <w:r w:rsidRPr="0069482E">
        <w:t>Equal protection</w:t>
      </w:r>
      <w:r w:rsidR="00182C36" w:rsidRPr="0069482E">
        <w:t xml:space="preserve"> and support</w:t>
      </w:r>
      <w:r w:rsidRPr="0069482E">
        <w:t xml:space="preserve"> for </w:t>
      </w:r>
      <w:r w:rsidR="00182C36" w:rsidRPr="0069482E">
        <w:t>migr</w:t>
      </w:r>
      <w:r w:rsidR="00283B85" w:rsidRPr="0069482E">
        <w:t>ant survivors.</w:t>
      </w:r>
      <w:r w:rsidR="00182C36" w:rsidRPr="0069482E">
        <w:t xml:space="preserve"> </w:t>
      </w:r>
    </w:p>
    <w:p w14:paraId="4C604D0F" w14:textId="77777777" w:rsidR="00746583" w:rsidRPr="0069482E" w:rsidRDefault="00915504" w:rsidP="000E05BB">
      <w:pPr>
        <w:pStyle w:val="ListParagraph"/>
        <w:numPr>
          <w:ilvl w:val="0"/>
          <w:numId w:val="4"/>
        </w:numPr>
        <w:spacing w:before="120" w:after="120" w:line="360" w:lineRule="auto"/>
        <w:ind w:left="357" w:hanging="357"/>
        <w:contextualSpacing w:val="0"/>
        <w:rPr>
          <w:sz w:val="24"/>
          <w:szCs w:val="24"/>
        </w:rPr>
      </w:pPr>
      <w:r w:rsidRPr="0069482E">
        <w:rPr>
          <w:sz w:val="24"/>
          <w:szCs w:val="24"/>
        </w:rPr>
        <w:t>Improved protections for survivors in the courts</w:t>
      </w:r>
      <w:r w:rsidR="000A7794" w:rsidRPr="0069482E">
        <w:rPr>
          <w:sz w:val="24"/>
          <w:szCs w:val="24"/>
        </w:rPr>
        <w:t xml:space="preserve"> and consistency across all court jurisdictions</w:t>
      </w:r>
      <w:r w:rsidR="00746583" w:rsidRPr="0069482E">
        <w:rPr>
          <w:sz w:val="24"/>
          <w:szCs w:val="24"/>
        </w:rPr>
        <w:t xml:space="preserve">. </w:t>
      </w:r>
    </w:p>
    <w:p w14:paraId="25790EC5" w14:textId="77777777" w:rsidR="0047021B" w:rsidRPr="00FA7C04" w:rsidRDefault="00840017" w:rsidP="00992EF4">
      <w:pPr>
        <w:pStyle w:val="ListParagraph"/>
        <w:numPr>
          <w:ilvl w:val="0"/>
          <w:numId w:val="4"/>
        </w:numPr>
        <w:spacing w:before="120" w:after="120" w:line="360" w:lineRule="auto"/>
        <w:ind w:left="357" w:hanging="357"/>
        <w:contextualSpacing w:val="0"/>
        <w:rPr>
          <w:sz w:val="24"/>
          <w:szCs w:val="24"/>
        </w:rPr>
      </w:pPr>
      <w:r w:rsidRPr="00FA7C04">
        <w:rPr>
          <w:sz w:val="24"/>
          <w:szCs w:val="24"/>
        </w:rPr>
        <w:lastRenderedPageBreak/>
        <w:t>Improved protections for disabled survivors</w:t>
      </w:r>
      <w:r w:rsidR="009314BD" w:rsidRPr="00FA7C04">
        <w:rPr>
          <w:sz w:val="24"/>
          <w:szCs w:val="24"/>
        </w:rPr>
        <w:t xml:space="preserve"> subject to coercive control</w:t>
      </w:r>
      <w:r w:rsidR="000A7794" w:rsidRPr="00FA7C04">
        <w:rPr>
          <w:sz w:val="24"/>
          <w:szCs w:val="24"/>
        </w:rPr>
        <w:t xml:space="preserve">. </w:t>
      </w:r>
    </w:p>
    <w:p w14:paraId="303858A2" w14:textId="77777777" w:rsidR="0047021B" w:rsidRPr="0069482E" w:rsidRDefault="0047021B" w:rsidP="00992EF4">
      <w:pPr>
        <w:pStyle w:val="ListParagraph"/>
        <w:numPr>
          <w:ilvl w:val="0"/>
          <w:numId w:val="4"/>
        </w:numPr>
        <w:spacing w:before="120" w:after="120" w:line="360" w:lineRule="auto"/>
        <w:contextualSpacing w:val="0"/>
        <w:rPr>
          <w:sz w:val="24"/>
          <w:szCs w:val="24"/>
        </w:rPr>
      </w:pPr>
      <w:r w:rsidRPr="0069482E">
        <w:rPr>
          <w:iCs/>
          <w:sz w:val="24"/>
          <w:szCs w:val="24"/>
        </w:rPr>
        <w:t xml:space="preserve">Guidance issued under the Bill </w:t>
      </w:r>
      <w:r w:rsidR="00F13B69" w:rsidRPr="0069482E">
        <w:rPr>
          <w:iCs/>
          <w:sz w:val="24"/>
          <w:szCs w:val="24"/>
        </w:rPr>
        <w:t>takes</w:t>
      </w:r>
      <w:r w:rsidRPr="0069482E">
        <w:rPr>
          <w:iCs/>
          <w:sz w:val="24"/>
          <w:szCs w:val="24"/>
        </w:rPr>
        <w:t xml:space="preserve"> into account the cross-government violence against women and girls (VAWG) strategy</w:t>
      </w:r>
      <w:r w:rsidR="000A7794" w:rsidRPr="0069482E">
        <w:rPr>
          <w:iCs/>
          <w:sz w:val="24"/>
          <w:szCs w:val="24"/>
        </w:rPr>
        <w:t xml:space="preserve">. </w:t>
      </w:r>
    </w:p>
    <w:p w14:paraId="7CAD1A1C" w14:textId="77777777" w:rsidR="00647960" w:rsidRPr="000A411D" w:rsidRDefault="000A411D" w:rsidP="00C66E47">
      <w:pPr>
        <w:spacing w:before="120" w:after="120" w:line="360" w:lineRule="auto"/>
        <w:rPr>
          <w:szCs w:val="24"/>
        </w:rPr>
      </w:pPr>
      <w:r>
        <w:rPr>
          <w:szCs w:val="24"/>
        </w:rPr>
        <w:t>This</w:t>
      </w:r>
      <w:r w:rsidR="00E07ECF">
        <w:rPr>
          <w:szCs w:val="24"/>
        </w:rPr>
        <w:t xml:space="preserve"> second</w:t>
      </w:r>
      <w:r w:rsidR="00681A8F">
        <w:rPr>
          <w:szCs w:val="24"/>
        </w:rPr>
        <w:t xml:space="preserve"> briefing addresses point</w:t>
      </w:r>
      <w:r>
        <w:rPr>
          <w:szCs w:val="24"/>
        </w:rPr>
        <w:t xml:space="preserve"> </w:t>
      </w:r>
      <w:r w:rsidR="000D2441">
        <w:rPr>
          <w:szCs w:val="24"/>
        </w:rPr>
        <w:t>3</w:t>
      </w:r>
      <w:r w:rsidR="00681A8F">
        <w:rPr>
          <w:szCs w:val="24"/>
        </w:rPr>
        <w:t xml:space="preserve"> only</w:t>
      </w:r>
      <w:r>
        <w:rPr>
          <w:szCs w:val="24"/>
        </w:rPr>
        <w:t xml:space="preserve">. </w:t>
      </w:r>
      <w:r w:rsidR="00E07ECF">
        <w:rPr>
          <w:szCs w:val="24"/>
        </w:rPr>
        <w:t xml:space="preserve">A first briefing on points 1, 2, 4 and 5 is available </w:t>
      </w:r>
      <w:hyperlink r:id="rId11" w:history="1">
        <w:r w:rsidR="00E07ECF" w:rsidRPr="00E07ECF">
          <w:rPr>
            <w:rStyle w:val="Hyperlink"/>
            <w:szCs w:val="24"/>
          </w:rPr>
          <w:t>here</w:t>
        </w:r>
      </w:hyperlink>
      <w:r w:rsidR="00E07ECF">
        <w:rPr>
          <w:szCs w:val="24"/>
        </w:rPr>
        <w:t xml:space="preserve">. </w:t>
      </w:r>
    </w:p>
    <w:p w14:paraId="154078D9" w14:textId="37664591" w:rsidR="00B66BA9" w:rsidRDefault="009256EA" w:rsidP="00681A8F">
      <w:pPr>
        <w:pStyle w:val="level2section"/>
      </w:pPr>
      <w:bookmarkStart w:id="9" w:name="_Toc62557956"/>
      <w:r>
        <w:t xml:space="preserve">Recommendation: </w:t>
      </w:r>
      <w:r w:rsidR="00681A8F" w:rsidRPr="00681A8F">
        <w:t>Improved protections for survivors in the courts</w:t>
      </w:r>
      <w:bookmarkEnd w:id="9"/>
    </w:p>
    <w:p w14:paraId="6568D2C7" w14:textId="5FCC25F1" w:rsidR="00681A8F" w:rsidRPr="00681A8F" w:rsidRDefault="00681A8F" w:rsidP="00681A8F">
      <w:pPr>
        <w:pStyle w:val="Heading3"/>
        <w:spacing w:before="100" w:beforeAutospacing="1" w:after="240"/>
      </w:pPr>
      <w:bookmarkStart w:id="10" w:name="_Toc62557957"/>
      <w:r>
        <w:t>1.</w:t>
      </w:r>
      <w:r w:rsidR="004E256C">
        <w:t xml:space="preserve"> </w:t>
      </w:r>
      <w:bookmarkStart w:id="11" w:name="_Toc41472351"/>
      <w:bookmarkStart w:id="12" w:name="_Toc41472460"/>
      <w:bookmarkStart w:id="13" w:name="_Toc41472557"/>
      <w:bookmarkStart w:id="14" w:name="_Toc41472616"/>
      <w:r w:rsidRPr="00681A8F">
        <w:t xml:space="preserve">Support </w:t>
      </w:r>
      <w:r w:rsidR="00445484">
        <w:t>amendments 109, 111, 112 and 113 to Clause 62 (</w:t>
      </w:r>
      <w:r w:rsidRPr="00681A8F">
        <w:t>spec</w:t>
      </w:r>
      <w:r w:rsidR="00445484">
        <w:t>ial measures in civil proceedings)</w:t>
      </w:r>
      <w:bookmarkEnd w:id="10"/>
      <w:r w:rsidR="00445484">
        <w:t xml:space="preserve"> </w:t>
      </w:r>
    </w:p>
    <w:p w14:paraId="016B141C" w14:textId="100FE7C3" w:rsidR="00681A8F" w:rsidRPr="00681A8F" w:rsidRDefault="00445484" w:rsidP="00681A8F">
      <w:r>
        <w:t>These</w:t>
      </w:r>
      <w:r w:rsidR="00681A8F" w:rsidRPr="00681A8F">
        <w:t xml:space="preserve"> amendment</w:t>
      </w:r>
      <w:r>
        <w:t>s</w:t>
      </w:r>
      <w:r w:rsidR="009256EA">
        <w:t>, tabled by Lord Marks of Henley-on-Thames,</w:t>
      </w:r>
      <w:r w:rsidR="00681A8F" w:rsidRPr="00681A8F">
        <w:t xml:space="preserve"> ensure that survivors are automatically eligible for special measures in the civil courts (as the Bill currently provides for in the family courts).</w:t>
      </w:r>
    </w:p>
    <w:p w14:paraId="03EF144C" w14:textId="77777777" w:rsidR="00681A8F" w:rsidRDefault="00681A8F" w:rsidP="00681A8F">
      <w:pPr>
        <w:rPr>
          <w:b/>
        </w:rPr>
      </w:pPr>
    </w:p>
    <w:p w14:paraId="05EA5BD7" w14:textId="77777777" w:rsidR="00681A8F" w:rsidRDefault="00681A8F" w:rsidP="00681A8F">
      <w:pPr>
        <w:rPr>
          <w:b/>
        </w:rPr>
      </w:pPr>
      <w:r w:rsidRPr="00681A8F">
        <w:rPr>
          <w:b/>
        </w:rPr>
        <w:t xml:space="preserve">Why </w:t>
      </w:r>
      <w:r w:rsidR="00445484">
        <w:rPr>
          <w:b/>
        </w:rPr>
        <w:t>are these</w:t>
      </w:r>
      <w:r w:rsidRPr="00681A8F">
        <w:rPr>
          <w:b/>
        </w:rPr>
        <w:t xml:space="preserve"> amendment</w:t>
      </w:r>
      <w:r w:rsidR="00975382">
        <w:rPr>
          <w:b/>
        </w:rPr>
        <w:t>s</w:t>
      </w:r>
      <w:r w:rsidRPr="00681A8F">
        <w:rPr>
          <w:b/>
        </w:rPr>
        <w:t xml:space="preserve"> needed?</w:t>
      </w:r>
    </w:p>
    <w:p w14:paraId="0AD1F6DF" w14:textId="77777777" w:rsidR="00681A8F" w:rsidRPr="00681A8F" w:rsidRDefault="00681A8F" w:rsidP="00681A8F">
      <w:pPr>
        <w:rPr>
          <w:b/>
        </w:rPr>
      </w:pPr>
    </w:p>
    <w:p w14:paraId="33F88036" w14:textId="6DAC6BFA" w:rsidR="00681A8F" w:rsidRDefault="00681A8F" w:rsidP="00681A8F">
      <w:r w:rsidRPr="00681A8F">
        <w:t xml:space="preserve">Currently, the Bill provides for automatic eligibility of special measures in the family courts for victims of domestic abuse without the need for determination of the victim’s vulnerability (Section 61). This is a very important </w:t>
      </w:r>
      <w:r w:rsidR="005134AD">
        <w:t xml:space="preserve">and welcome </w:t>
      </w:r>
      <w:r w:rsidRPr="00681A8F">
        <w:t>improvement for survivors</w:t>
      </w:r>
      <w:r w:rsidR="005134AD">
        <w:t xml:space="preserve"> introduced by the Government following the Commons stages</w:t>
      </w:r>
      <w:r w:rsidRPr="00681A8F">
        <w:t xml:space="preserve">. Section 62 (also introduced by </w:t>
      </w:r>
      <w:r w:rsidR="005134AD">
        <w:t>G</w:t>
      </w:r>
      <w:r w:rsidR="005134AD" w:rsidRPr="00681A8F">
        <w:t xml:space="preserve">overnment </w:t>
      </w:r>
      <w:r w:rsidRPr="00681A8F">
        <w:t xml:space="preserve">amendment) provides a discretion for special measures in the civil courts, but does not ensure automatic eligibility. We welcome this extension of the availability of special measures in the civil courts but it does not go far enough. </w:t>
      </w:r>
      <w:r w:rsidR="00C13F06">
        <w:t>The c</w:t>
      </w:r>
      <w:r w:rsidR="00604EFE">
        <w:t>urrent Section 62 provides</w:t>
      </w:r>
      <w:r w:rsidRPr="00681A8F">
        <w:t xml:space="preserve"> that a court </w:t>
      </w:r>
      <w:r w:rsidRPr="002141D0">
        <w:t>may</w:t>
      </w:r>
      <w:r w:rsidRPr="00681A8F">
        <w:t xml:space="preserve"> make a special measures direction where the survivor is the “victim, or alleged victim, of a specified offence,” meaning that only survivors whose alleged perpetrator has been convicted, cautioned or charged with an offence, will benefit, and then only subject to judicial discretion. </w:t>
      </w:r>
    </w:p>
    <w:p w14:paraId="5F5B6CA9" w14:textId="77777777" w:rsidR="00681A8F" w:rsidRPr="00681A8F" w:rsidRDefault="00681A8F" w:rsidP="00681A8F"/>
    <w:p w14:paraId="51646F74" w14:textId="5FC4D5BA" w:rsidR="00681A8F" w:rsidRDefault="00681A8F" w:rsidP="00681A8F">
      <w:r w:rsidRPr="00681A8F">
        <w:t>This is problematic both in relation to the evidential bar and to judicial discretion. First, most survivors (79% according to Office for National Statistics estimates)</w:t>
      </w:r>
      <w:r w:rsidRPr="00681A8F">
        <w:rPr>
          <w:vertAlign w:val="superscript"/>
        </w:rPr>
        <w:footnoteReference w:id="3"/>
      </w:r>
      <w:r w:rsidRPr="00681A8F">
        <w:t xml:space="preserve"> do not report their abuse to the police. Secondly, judicial discretion in relation to special measures has proved highly inconsistent in the family courts (as evidenced by </w:t>
      </w:r>
      <w:r w:rsidRPr="00681A8F">
        <w:lastRenderedPageBreak/>
        <w:t>Ministry of Justice</w:t>
      </w:r>
      <w:r w:rsidRPr="00681A8F">
        <w:rPr>
          <w:bCs/>
          <w:vertAlign w:val="superscript"/>
        </w:rPr>
        <w:footnoteReference w:id="4"/>
      </w:r>
      <w:r w:rsidRPr="00681A8F">
        <w:t xml:space="preserve"> and Women’s Aid</w:t>
      </w:r>
      <w:r w:rsidRPr="00681A8F">
        <w:rPr>
          <w:bCs/>
          <w:vertAlign w:val="superscript"/>
        </w:rPr>
        <w:footnoteReference w:id="5"/>
      </w:r>
      <w:r w:rsidRPr="00681A8F">
        <w:t xml:space="preserve"> research) and there is no reason to think that judicial discretion will be more consistently exercised in the civil courts. We therefore recommend automatic eligibility for special measures for survivors in the civil courts, as in the family courts, ensuring consistency of protection across all jurisdictions, as recommended by the Draft Bill Committee.</w:t>
      </w:r>
      <w:r w:rsidRPr="00681A8F">
        <w:rPr>
          <w:vertAlign w:val="superscript"/>
        </w:rPr>
        <w:footnoteReference w:id="6"/>
      </w:r>
    </w:p>
    <w:p w14:paraId="151489BD" w14:textId="77777777" w:rsidR="00681A8F" w:rsidRPr="00681A8F" w:rsidRDefault="00681A8F" w:rsidP="00681A8F"/>
    <w:p w14:paraId="4FF4CDE8" w14:textId="77777777" w:rsidR="00681A8F" w:rsidRPr="009256EA" w:rsidRDefault="00681A8F" w:rsidP="009256EA">
      <w:pPr>
        <w:pStyle w:val="Heading3"/>
        <w:spacing w:before="100" w:beforeAutospacing="1" w:after="240"/>
      </w:pPr>
      <w:bookmarkStart w:id="15" w:name="_Toc62557958"/>
      <w:r w:rsidRPr="009256EA">
        <w:t xml:space="preserve">2. </w:t>
      </w:r>
      <w:r w:rsidRPr="00681A8F">
        <w:t xml:space="preserve">Support </w:t>
      </w:r>
      <w:r w:rsidR="00445484" w:rsidRPr="009256EA">
        <w:t>amendments 124, 125 and 126 to Clause 64</w:t>
      </w:r>
      <w:r w:rsidR="00975382" w:rsidRPr="009256EA">
        <w:t xml:space="preserve"> (civil proceedings: prohibition of cross-examination in person)</w:t>
      </w:r>
      <w:bookmarkEnd w:id="15"/>
    </w:p>
    <w:p w14:paraId="308922F0" w14:textId="278DC434" w:rsidR="00975382" w:rsidRDefault="009256EA" w:rsidP="00975382">
      <w:r>
        <w:t>These</w:t>
      </w:r>
      <w:r w:rsidR="00975382">
        <w:t xml:space="preserve"> amendment</w:t>
      </w:r>
      <w:r>
        <w:t>s, tabled by Lord Marks of Henley-on-Thames,</w:t>
      </w:r>
      <w:r w:rsidR="00975382">
        <w:t xml:space="preserve"> </w:t>
      </w:r>
      <w:r>
        <w:t>provide</w:t>
      </w:r>
      <w:r w:rsidR="00975382">
        <w:t xml:space="preserve"> for the same prohibition of direct cross-examination in civil</w:t>
      </w:r>
      <w:r>
        <w:t xml:space="preserve"> </w:t>
      </w:r>
      <w:r w:rsidR="00975382">
        <w:t>proceedings as that which is available in family proceedings.</w:t>
      </w:r>
    </w:p>
    <w:p w14:paraId="180E1BAB" w14:textId="06A6F6C6" w:rsidR="00975382" w:rsidRDefault="00975382" w:rsidP="00975382"/>
    <w:p w14:paraId="4E55B9F5" w14:textId="795543BD" w:rsidR="00853137" w:rsidRDefault="00853137" w:rsidP="00975382">
      <w:pPr>
        <w:rPr>
          <w:b/>
        </w:rPr>
      </w:pPr>
      <w:r>
        <w:rPr>
          <w:b/>
        </w:rPr>
        <w:t>Why are these amendments needed?</w:t>
      </w:r>
    </w:p>
    <w:p w14:paraId="57149901" w14:textId="77777777" w:rsidR="00853137" w:rsidRPr="00853137" w:rsidRDefault="00853137" w:rsidP="00975382">
      <w:pPr>
        <w:rPr>
          <w:b/>
        </w:rPr>
      </w:pPr>
    </w:p>
    <w:p w14:paraId="704837B9" w14:textId="77777777" w:rsidR="00681A8F" w:rsidRDefault="00681A8F" w:rsidP="00681A8F">
      <w:r w:rsidRPr="00681A8F">
        <w:t>Cross-examination in person in cases where domestic abuse is an issue is well-recognised as being re-traumatising for survivors</w:t>
      </w:r>
      <w:r w:rsidRPr="00681A8F">
        <w:rPr>
          <w:vertAlign w:val="superscript"/>
        </w:rPr>
        <w:footnoteReference w:id="7"/>
      </w:r>
      <w:r w:rsidRPr="00681A8F">
        <w:t xml:space="preserve"> and a means by which perpetrators can continue their abuse.</w:t>
      </w:r>
      <w:r w:rsidRPr="00681A8F">
        <w:rPr>
          <w:vertAlign w:val="superscript"/>
        </w:rPr>
        <w:footnoteReference w:id="8"/>
      </w:r>
      <w:r w:rsidRPr="00681A8F">
        <w:t xml:space="preserve"> </w:t>
      </w:r>
    </w:p>
    <w:p w14:paraId="1D8EB4C9" w14:textId="77777777" w:rsidR="00681A8F" w:rsidRPr="00681A8F" w:rsidRDefault="00681A8F" w:rsidP="00681A8F">
      <w:pPr>
        <w:rPr>
          <w:b/>
        </w:rPr>
      </w:pPr>
    </w:p>
    <w:p w14:paraId="06BA512C" w14:textId="07BFF8F3" w:rsidR="00681A8F" w:rsidRDefault="00681A8F" w:rsidP="00681A8F">
      <w:r w:rsidRPr="00681A8F">
        <w:t xml:space="preserve">Currently, for family proceedings, section 63 of the Bill provides for automatic prohibition of cross-examination in person where there is a caution, conviction, charge, injunction or specified evidence provided (according to the Bill’s explanatory notes, this is to be along similar lines to that required for legal aid, e.g. letter from refuge or doctor). For civil proceedings, </w:t>
      </w:r>
      <w:r w:rsidR="00975382">
        <w:t xml:space="preserve">currently </w:t>
      </w:r>
      <w:r w:rsidRPr="00681A8F">
        <w:t>section 64 will enable a court in civil proceedings to give a direction prohibiting a party to the proceedings from cross-examining a witness in person, where either the quality of the witness’s evidence would otherwise be diminished, or such cross-examination would be likely to cause significant distress to the witness or party (and it would not be contrary to the interests of justice to give the direction).</w:t>
      </w:r>
      <w:r w:rsidR="00D42A29">
        <w:t xml:space="preserve"> This departs from and is significantly less than the protections offered to domestic abuse survivors in the family courts. </w:t>
      </w:r>
    </w:p>
    <w:p w14:paraId="34C8C9C5" w14:textId="77777777" w:rsidR="00681A8F" w:rsidRPr="00681A8F" w:rsidRDefault="00681A8F" w:rsidP="00681A8F"/>
    <w:p w14:paraId="15F15AAB" w14:textId="783798FF" w:rsidR="00593307" w:rsidRDefault="00975382" w:rsidP="00681A8F">
      <w:r>
        <w:lastRenderedPageBreak/>
        <w:t>As set out above, w</w:t>
      </w:r>
      <w:r w:rsidR="00681A8F" w:rsidRPr="00681A8F">
        <w:t xml:space="preserve">e </w:t>
      </w:r>
      <w:r>
        <w:t>consider that there should be consistency of provision across family and civil courts</w:t>
      </w:r>
      <w:r w:rsidRPr="00975382">
        <w:t>, as recommended by the Draft Bill Committee.</w:t>
      </w:r>
      <w:r w:rsidRPr="00975382">
        <w:rPr>
          <w:vertAlign w:val="superscript"/>
        </w:rPr>
        <w:footnoteReference w:id="9"/>
      </w:r>
      <w:r>
        <w:t xml:space="preserve"> Amendments 124 and 126 would ensure that </w:t>
      </w:r>
      <w:r w:rsidR="00D42A29">
        <w:t xml:space="preserve">domestic abuse </w:t>
      </w:r>
      <w:r>
        <w:t>survivors in the civil courts benefit from an automatic prohibition of cross-examination in person</w:t>
      </w:r>
      <w:r w:rsidR="00593307">
        <w:t xml:space="preserve"> as in the family courts</w:t>
      </w:r>
      <w:r>
        <w:t xml:space="preserve">, </w:t>
      </w:r>
      <w:r w:rsidR="00D42A29">
        <w:t xml:space="preserve">where </w:t>
      </w:r>
      <w:r>
        <w:t>they can provide “specified evidence”</w:t>
      </w:r>
      <w:r w:rsidR="00593307">
        <w:t xml:space="preserve"> (or there is a caution, conviction, injunction or charge in place)</w:t>
      </w:r>
      <w:r w:rsidR="00853137">
        <w:t>. These amendments</w:t>
      </w:r>
      <w:r w:rsidR="00D42A29">
        <w:t xml:space="preserve"> to strengthen protections for domestic</w:t>
      </w:r>
      <w:r w:rsidR="00853137">
        <w:t xml:space="preserve"> </w:t>
      </w:r>
      <w:r w:rsidR="00632E9F">
        <w:t xml:space="preserve">abuse survivors </w:t>
      </w:r>
      <w:r w:rsidR="00853137">
        <w:t>would not affect the</w:t>
      </w:r>
      <w:r w:rsidR="00D42A29">
        <w:t xml:space="preserve"> </w:t>
      </w:r>
      <w:r w:rsidR="00853137">
        <w:t>availability of</w:t>
      </w:r>
      <w:r w:rsidR="00632E9F">
        <w:t xml:space="preserve"> </w:t>
      </w:r>
      <w:r w:rsidR="001E0E73">
        <w:t xml:space="preserve">the </w:t>
      </w:r>
      <w:r w:rsidR="00632E9F">
        <w:t>discretionary provision currently provided in the Bill to prohibit</w:t>
      </w:r>
      <w:r w:rsidR="00593307">
        <w:t xml:space="preserve"> </w:t>
      </w:r>
      <w:r w:rsidR="00632E9F">
        <w:t xml:space="preserve">cross examination in other cases that </w:t>
      </w:r>
      <w:r w:rsidR="00256FAD">
        <w:t>are heard in the civil courts</w:t>
      </w:r>
      <w:r w:rsidR="00853137">
        <w:t xml:space="preserve"> where</w:t>
      </w:r>
      <w:r w:rsidR="00C63028">
        <w:t xml:space="preserve"> the judge considers</w:t>
      </w:r>
      <w:r w:rsidR="00853137">
        <w:t xml:space="preserve"> </w:t>
      </w:r>
      <w:r w:rsidR="00853137" w:rsidRPr="00681A8F">
        <w:t>the quality of the witness’s evidence would be diminished</w:t>
      </w:r>
      <w:r w:rsidR="00853137">
        <w:t>, or significant distress</w:t>
      </w:r>
      <w:r w:rsidR="008F0852">
        <w:t xml:space="preserve"> would be</w:t>
      </w:r>
      <w:r w:rsidR="00853137">
        <w:t xml:space="preserve"> caused</w:t>
      </w:r>
      <w:r w:rsidR="00B95E37">
        <w:t>.</w:t>
      </w:r>
      <w:r w:rsidR="00C5003F">
        <w:rPr>
          <w:rStyle w:val="FootnoteReference"/>
        </w:rPr>
        <w:footnoteReference w:id="10"/>
      </w:r>
    </w:p>
    <w:p w14:paraId="67300C43" w14:textId="77777777" w:rsidR="00593307" w:rsidRDefault="00593307" w:rsidP="00681A8F"/>
    <w:p w14:paraId="395364BF" w14:textId="3877B844" w:rsidR="00593307" w:rsidRDefault="008F0852" w:rsidP="00681A8F">
      <w:r>
        <w:t>These amendments</w:t>
      </w:r>
      <w:r w:rsidR="00593307">
        <w:t xml:space="preserve"> would represent a significant improvement for survivors in the civil courts, </w:t>
      </w:r>
      <w:r w:rsidR="00593307" w:rsidRPr="00593307">
        <w:t xml:space="preserve">where </w:t>
      </w:r>
      <w:r w:rsidR="00D83295">
        <w:t>they</w:t>
      </w:r>
      <w:r w:rsidR="00D83295" w:rsidRPr="00593307">
        <w:t xml:space="preserve"> </w:t>
      </w:r>
      <w:r w:rsidR="00593307" w:rsidRPr="00593307">
        <w:t xml:space="preserve">may find themselves </w:t>
      </w:r>
      <w:r w:rsidR="00632E9F">
        <w:t xml:space="preserve">subject to cross-examination </w:t>
      </w:r>
      <w:r w:rsidR="00D83295">
        <w:t xml:space="preserve">by an alleged perpetrator </w:t>
      </w:r>
      <w:r w:rsidR="00593307" w:rsidRPr="00593307">
        <w:t>in a variety of civil cases, including, for example, libel cases</w:t>
      </w:r>
      <w:r w:rsidR="00593307" w:rsidRPr="00593307">
        <w:rPr>
          <w:vertAlign w:val="superscript"/>
        </w:rPr>
        <w:footnoteReference w:id="11"/>
      </w:r>
      <w:r w:rsidR="00593307" w:rsidRPr="00593307">
        <w:t xml:space="preserve"> or small claims courts where there has been economic abuse and the couple were unmarried</w:t>
      </w:r>
      <w:r w:rsidR="009068CD">
        <w:t>.</w:t>
      </w:r>
    </w:p>
    <w:p w14:paraId="45FBEB50" w14:textId="04B04D1D" w:rsidR="009068CD" w:rsidRPr="009256EA" w:rsidRDefault="009068CD" w:rsidP="009256EA">
      <w:pPr>
        <w:pStyle w:val="Heading3"/>
        <w:spacing w:before="100" w:beforeAutospacing="1" w:after="240"/>
      </w:pPr>
      <w:bookmarkStart w:id="16" w:name="_Toc62557959"/>
      <w:r w:rsidRPr="009256EA">
        <w:t>3. “Specified evidence”</w:t>
      </w:r>
      <w:bookmarkEnd w:id="16"/>
    </w:p>
    <w:p w14:paraId="5B5709E9" w14:textId="161C4CA0" w:rsidR="009068CD" w:rsidRDefault="009068CD" w:rsidP="00681A8F">
      <w:pPr>
        <w:rPr>
          <w:iCs/>
        </w:rPr>
      </w:pPr>
      <w:r>
        <w:t>As described above, Section 63 of the Bill (</w:t>
      </w:r>
      <w:r w:rsidR="008F0852">
        <w:t>p</w:t>
      </w:r>
      <w:r w:rsidRPr="009068CD">
        <w:t>rohibition of cross-examination in person in family proceedings</w:t>
      </w:r>
      <w:r>
        <w:t>) applies the prohibition on cross-examination in person to survivors who can provide “specified evidence</w:t>
      </w:r>
      <w:r w:rsidR="008F0852">
        <w:t>”</w:t>
      </w:r>
      <w:r>
        <w:t xml:space="preserve">. The explanatory notes to the Bill currently state that “specified evidence” will be defined </w:t>
      </w:r>
      <w:r w:rsidRPr="009068CD">
        <w:rPr>
          <w:iCs/>
        </w:rPr>
        <w:t xml:space="preserve">in regulations made by the Lord Chancellor. </w:t>
      </w:r>
      <w:r w:rsidR="008F0852">
        <w:rPr>
          <w:iCs/>
        </w:rPr>
        <w:t xml:space="preserve">The explanatory notes </w:t>
      </w:r>
      <w:r w:rsidR="00D83295">
        <w:rPr>
          <w:iCs/>
        </w:rPr>
        <w:t xml:space="preserve">further </w:t>
      </w:r>
      <w:r w:rsidR="008F0852">
        <w:rPr>
          <w:iCs/>
        </w:rPr>
        <w:t xml:space="preserve">explain </w:t>
      </w:r>
      <w:r w:rsidR="00256FAD">
        <w:rPr>
          <w:iCs/>
        </w:rPr>
        <w:t>that Government intends for the</w:t>
      </w:r>
      <w:r w:rsidR="00D83295">
        <w:rPr>
          <w:iCs/>
        </w:rPr>
        <w:t xml:space="preserve"> specified evidence </w:t>
      </w:r>
      <w:r w:rsidRPr="009068CD">
        <w:rPr>
          <w:iCs/>
        </w:rPr>
        <w:t>to broadly replicate the list of evidence that is currently specified for the purposes of accessing civil legal aid</w:t>
      </w:r>
      <w:r>
        <w:rPr>
          <w:iCs/>
        </w:rPr>
        <w:t xml:space="preserve"> – which includes “</w:t>
      </w:r>
      <w:r w:rsidRPr="009068CD">
        <w:rPr>
          <w:iCs/>
        </w:rPr>
        <w:t>a copy of a finding of fact made in legal proceedings in the UK, a letter or report from a health professional, a letter from any person who is a member of a local safeguarding forum or a letter from an independent domestic violence advisor</w:t>
      </w:r>
      <w:r>
        <w:rPr>
          <w:iCs/>
        </w:rPr>
        <w:t>.”</w:t>
      </w:r>
      <w:r w:rsidR="008F0852">
        <w:rPr>
          <w:rStyle w:val="FootnoteReference"/>
          <w:iCs/>
        </w:rPr>
        <w:footnoteReference w:id="12"/>
      </w:r>
    </w:p>
    <w:p w14:paraId="4CAF5209" w14:textId="4EB5D06A" w:rsidR="009068CD" w:rsidRDefault="009068CD" w:rsidP="00681A8F">
      <w:pPr>
        <w:rPr>
          <w:iCs/>
        </w:rPr>
      </w:pPr>
    </w:p>
    <w:p w14:paraId="01508DBF" w14:textId="2DBB1702" w:rsidR="00B95E37" w:rsidRDefault="009068CD" w:rsidP="006B669E">
      <w:r>
        <w:rPr>
          <w:iCs/>
        </w:rPr>
        <w:lastRenderedPageBreak/>
        <w:t xml:space="preserve">We recommend that the definition of “specified evidence” </w:t>
      </w:r>
      <w:r w:rsidR="00864789">
        <w:rPr>
          <w:iCs/>
        </w:rPr>
        <w:t xml:space="preserve">in regulations made under this Act </w:t>
      </w:r>
      <w:r>
        <w:rPr>
          <w:iCs/>
        </w:rPr>
        <w:t>must go further and should include</w:t>
      </w:r>
      <w:r w:rsidR="00D83295">
        <w:rPr>
          <w:iCs/>
        </w:rPr>
        <w:t xml:space="preserve"> either a statutory declaration or</w:t>
      </w:r>
      <w:r>
        <w:rPr>
          <w:iCs/>
        </w:rPr>
        <w:t xml:space="preserve"> a witness statement (which includes a </w:t>
      </w:r>
      <w:r w:rsidR="00C63028">
        <w:rPr>
          <w:iCs/>
        </w:rPr>
        <w:t xml:space="preserve">signed </w:t>
      </w:r>
      <w:r>
        <w:rPr>
          <w:iCs/>
        </w:rPr>
        <w:t>stat</w:t>
      </w:r>
      <w:r w:rsidR="006F4CD4">
        <w:rPr>
          <w:iCs/>
        </w:rPr>
        <w:t xml:space="preserve">ement of truth) from a survivor, and </w:t>
      </w:r>
      <w:r w:rsidR="00D83295">
        <w:rPr>
          <w:iCs/>
        </w:rPr>
        <w:t xml:space="preserve">we hope that </w:t>
      </w:r>
      <w:r w:rsidR="006F4CD4">
        <w:rPr>
          <w:iCs/>
        </w:rPr>
        <w:t xml:space="preserve">the Minister </w:t>
      </w:r>
      <w:r w:rsidR="00D83295">
        <w:rPr>
          <w:iCs/>
        </w:rPr>
        <w:t xml:space="preserve">might </w:t>
      </w:r>
      <w:r w:rsidR="006F4CD4">
        <w:rPr>
          <w:iCs/>
        </w:rPr>
        <w:t>commit to this during the Lords stages of the Bill.</w:t>
      </w:r>
      <w:r>
        <w:rPr>
          <w:iCs/>
        </w:rPr>
        <w:t xml:space="preserve"> This should apply both to current section 63, and to section 64 as amended by amendments 124, 125 and 126. </w:t>
      </w:r>
      <w:r w:rsidR="00975382">
        <w:t xml:space="preserve"> </w:t>
      </w:r>
      <w:r w:rsidR="00681A8F" w:rsidRPr="00681A8F">
        <w:t>Reliance on</w:t>
      </w:r>
      <w:r w:rsidR="00864789">
        <w:t xml:space="preserve"> the forms of “specified evidence”</w:t>
      </w:r>
      <w:r w:rsidR="00681A8F" w:rsidRPr="00681A8F">
        <w:t xml:space="preserve"> </w:t>
      </w:r>
      <w:r w:rsidR="00864789">
        <w:t>listed in the explanatory note to the Bill (and those in the civil legal aid regulations)</w:t>
      </w:r>
      <w:r w:rsidR="00864789">
        <w:rPr>
          <w:rStyle w:val="FootnoteReference"/>
        </w:rPr>
        <w:footnoteReference w:id="13"/>
      </w:r>
      <w:r w:rsidR="00864789">
        <w:t xml:space="preserve"> </w:t>
      </w:r>
      <w:r w:rsidR="009256EA">
        <w:t>can be</w:t>
      </w:r>
      <w:r w:rsidR="00681A8F" w:rsidRPr="00681A8F">
        <w:t xml:space="preserve"> problematic</w:t>
      </w:r>
      <w:r w:rsidR="00C63028">
        <w:t>,</w:t>
      </w:r>
      <w:r w:rsidR="009256EA">
        <w:t xml:space="preserve"> as </w:t>
      </w:r>
      <w:r w:rsidR="00681A8F" w:rsidRPr="00681A8F">
        <w:t>many survivors face difficulties in evidencing their abuse</w:t>
      </w:r>
      <w:r w:rsidR="00864789">
        <w:t>. This is</w:t>
      </w:r>
      <w:r w:rsidR="00681A8F" w:rsidRPr="00681A8F">
        <w:t xml:space="preserve"> shown by recent Ministry of Justice research.</w:t>
      </w:r>
      <w:r w:rsidR="00681A8F" w:rsidRPr="00681A8F">
        <w:rPr>
          <w:vertAlign w:val="superscript"/>
        </w:rPr>
        <w:footnoteReference w:id="14"/>
      </w:r>
      <w:r w:rsidR="00681A8F" w:rsidRPr="00681A8F">
        <w:t xml:space="preserve"> </w:t>
      </w:r>
      <w:r w:rsidR="00864789">
        <w:t xml:space="preserve"> The</w:t>
      </w:r>
      <w:r w:rsidR="00681A8F" w:rsidRPr="00681A8F">
        <w:t xml:space="preserve"> difficulties include language barriers, unwillingness of organisations (and health professionals in particular) to write supporting letters, and the fact that a survivor may not</w:t>
      </w:r>
      <w:r w:rsidR="00256FAD">
        <w:t xml:space="preserve"> yet</w:t>
      </w:r>
      <w:r w:rsidR="00681A8F" w:rsidRPr="00681A8F">
        <w:t xml:space="preserve"> have disclosed or reported their abuse to a relevant organisation.</w:t>
      </w:r>
      <w:r w:rsidR="00681A8F" w:rsidRPr="00681A8F">
        <w:rPr>
          <w:vertAlign w:val="superscript"/>
        </w:rPr>
        <w:footnoteReference w:id="15"/>
      </w:r>
      <w:bookmarkStart w:id="17" w:name="_GoBack"/>
      <w:bookmarkEnd w:id="17"/>
      <w:r w:rsidR="00681A8F" w:rsidRPr="00681A8F">
        <w:t xml:space="preserve"> </w:t>
      </w:r>
    </w:p>
    <w:p w14:paraId="39EAEC22" w14:textId="77777777" w:rsidR="00B95E37" w:rsidRDefault="00B95E37">
      <w:pPr>
        <w:spacing w:after="160" w:line="259" w:lineRule="auto"/>
      </w:pPr>
    </w:p>
    <w:p w14:paraId="497A0565" w14:textId="77777777" w:rsidR="00005749" w:rsidRPr="008E5B83" w:rsidRDefault="00005749" w:rsidP="00EB3413">
      <w:pPr>
        <w:pStyle w:val="mainbodycopy"/>
        <w:rPr>
          <w:b/>
        </w:rPr>
      </w:pPr>
      <w:r w:rsidRPr="008E5B83">
        <w:rPr>
          <w:b/>
        </w:rPr>
        <w:t>Fu</w:t>
      </w:r>
      <w:r w:rsidR="008E5B83" w:rsidRPr="008E5B83">
        <w:rPr>
          <w:b/>
        </w:rPr>
        <w:t>r</w:t>
      </w:r>
      <w:r w:rsidRPr="008E5B83">
        <w:rPr>
          <w:b/>
        </w:rPr>
        <w:t>ther information</w:t>
      </w:r>
      <w:bookmarkEnd w:id="11"/>
      <w:bookmarkEnd w:id="12"/>
      <w:bookmarkEnd w:id="13"/>
      <w:bookmarkEnd w:id="14"/>
    </w:p>
    <w:p w14:paraId="692DD279" w14:textId="77777777" w:rsidR="00005749" w:rsidRDefault="00005749" w:rsidP="00DD3D0F">
      <w:pPr>
        <w:rPr>
          <w:b/>
          <w:bCs/>
        </w:rPr>
      </w:pPr>
      <w:r w:rsidRPr="00DD3D0F">
        <w:t xml:space="preserve">The Equality and Human Rights Commission is a statutory body established under the Equality Act 2006. Find out more about </w:t>
      </w:r>
      <w:r w:rsidR="00593772">
        <w:t>our</w:t>
      </w:r>
      <w:r w:rsidRPr="00DD3D0F">
        <w:t xml:space="preserve"> work </w:t>
      </w:r>
      <w:r w:rsidR="00F35CA1" w:rsidRPr="00DD3D0F">
        <w:t xml:space="preserve">on </w:t>
      </w:r>
      <w:r w:rsidR="00593772">
        <w:t>the</w:t>
      </w:r>
      <w:r w:rsidR="00F35CA1" w:rsidRPr="00DD3D0F">
        <w:rPr>
          <w:sz w:val="28"/>
        </w:rPr>
        <w:t xml:space="preserve"> </w:t>
      </w:r>
      <w:hyperlink r:id="rId12" w:history="1">
        <w:r w:rsidR="00593772" w:rsidRPr="00593772">
          <w:rPr>
            <w:rStyle w:val="Hyperlink"/>
            <w:color w:val="0B4E60"/>
          </w:rPr>
          <w:t>Equality and Human Rights Com</w:t>
        </w:r>
        <w:r w:rsidR="00593772" w:rsidRPr="00740F05">
          <w:rPr>
            <w:rStyle w:val="Hyperlink"/>
            <w:color w:val="0B4E60"/>
          </w:rPr>
          <w:t>miss</w:t>
        </w:r>
        <w:r w:rsidR="00593772" w:rsidRPr="00593772">
          <w:rPr>
            <w:rStyle w:val="Hyperlink"/>
            <w:color w:val="0B4E60"/>
          </w:rPr>
          <w:t>ion w</w:t>
        </w:r>
        <w:r w:rsidR="00F35CA1" w:rsidRPr="00593772">
          <w:rPr>
            <w:rStyle w:val="Hyperlink"/>
            <w:color w:val="0B4E60"/>
          </w:rPr>
          <w:t>ebsite</w:t>
        </w:r>
      </w:hyperlink>
      <w:r w:rsidR="00F35CA1" w:rsidRPr="00DD3D0F">
        <w:rPr>
          <w:b/>
          <w:bCs/>
        </w:rPr>
        <w:t>.</w:t>
      </w:r>
    </w:p>
    <w:p w14:paraId="1DF0638C" w14:textId="77777777" w:rsidR="00593772" w:rsidRPr="00DD3D0F" w:rsidRDefault="00593772" w:rsidP="00DD3D0F">
      <w:pPr>
        <w:rPr>
          <w:b/>
          <w:bCs/>
          <w:sz w:val="28"/>
        </w:rPr>
      </w:pPr>
    </w:p>
    <w:p w14:paraId="2A27A171" w14:textId="77777777" w:rsidR="00005749" w:rsidRPr="00DD3D0F" w:rsidRDefault="00005749" w:rsidP="00DD3D0F">
      <w:r w:rsidRPr="00DD3D0F">
        <w:t xml:space="preserve">For more information, please contact: </w:t>
      </w:r>
    </w:p>
    <w:p w14:paraId="4D692CA3" w14:textId="77777777" w:rsidR="005E166B" w:rsidRDefault="00740F05" w:rsidP="00DD3D0F">
      <w:r>
        <w:t>Emily Hindle</w:t>
      </w:r>
      <w:r w:rsidR="005E166B">
        <w:t xml:space="preserve">, </w:t>
      </w:r>
      <w:r>
        <w:t>Senior Associate</w:t>
      </w:r>
      <w:r w:rsidR="005E166B">
        <w:t xml:space="preserve">, Policy </w:t>
      </w:r>
    </w:p>
    <w:p w14:paraId="56E25915" w14:textId="77777777" w:rsidR="005E166B" w:rsidRDefault="006B669E" w:rsidP="00DD3D0F">
      <w:hyperlink r:id="rId13" w:history="1">
        <w:r w:rsidR="00740F05" w:rsidRPr="00740F05">
          <w:rPr>
            <w:rStyle w:val="Hyperlink"/>
            <w:color w:val="0B4E60"/>
          </w:rPr>
          <w:t>Emily.Hindle@equalityhumanrights.com</w:t>
        </w:r>
      </w:hyperlink>
      <w:r w:rsidR="00740F05">
        <w:t xml:space="preserve"> </w:t>
      </w:r>
    </w:p>
    <w:p w14:paraId="44805BBC" w14:textId="77777777" w:rsidR="001B0F8C" w:rsidRDefault="00740F05" w:rsidP="00992EF4">
      <w:pPr>
        <w:rPr>
          <w:bCs/>
        </w:rPr>
      </w:pPr>
      <w:r w:rsidRPr="00740F05">
        <w:rPr>
          <w:bCs/>
        </w:rPr>
        <w:t>0207 832 7895</w:t>
      </w:r>
      <w:bookmarkEnd w:id="8"/>
    </w:p>
    <w:p w14:paraId="0B4C24B9" w14:textId="77777777" w:rsidR="00E820A5" w:rsidRDefault="00E820A5" w:rsidP="00992EF4">
      <w:pPr>
        <w:rPr>
          <w:bCs/>
        </w:rPr>
      </w:pPr>
    </w:p>
    <w:p w14:paraId="0329967E" w14:textId="77777777" w:rsidR="00E820A5" w:rsidRDefault="00E820A5" w:rsidP="00992EF4">
      <w:pPr>
        <w:rPr>
          <w:bCs/>
        </w:rPr>
      </w:pPr>
      <w:r>
        <w:rPr>
          <w:bCs/>
        </w:rPr>
        <w:t>Katherine Perks, Senior Principal, Policy</w:t>
      </w:r>
    </w:p>
    <w:p w14:paraId="6D7F059C" w14:textId="77777777" w:rsidR="00E820A5" w:rsidRDefault="006B669E" w:rsidP="00992EF4">
      <w:pPr>
        <w:rPr>
          <w:bCs/>
        </w:rPr>
      </w:pPr>
      <w:hyperlink r:id="rId14" w:history="1">
        <w:r w:rsidR="00E820A5" w:rsidRPr="00E40DB7">
          <w:rPr>
            <w:rStyle w:val="Hyperlink"/>
            <w:bCs/>
          </w:rPr>
          <w:t>Katherine.Perks@equalityhumanrights.com</w:t>
        </w:r>
      </w:hyperlink>
    </w:p>
    <w:p w14:paraId="3D072776" w14:textId="77777777" w:rsidR="00E820A5" w:rsidRDefault="00E820A5" w:rsidP="00992EF4">
      <w:pPr>
        <w:rPr>
          <w:bCs/>
        </w:rPr>
      </w:pPr>
      <w:r>
        <w:rPr>
          <w:bCs/>
        </w:rPr>
        <w:t>0207 832 7813</w:t>
      </w:r>
    </w:p>
    <w:p w14:paraId="5681B91A" w14:textId="77777777" w:rsidR="00093759" w:rsidRDefault="00093759">
      <w:pPr>
        <w:spacing w:after="160" w:line="259" w:lineRule="auto"/>
        <w:rPr>
          <w:bCs/>
        </w:rPr>
      </w:pPr>
    </w:p>
    <w:sectPr w:rsidR="00093759" w:rsidSect="00A632FC">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8D567" w14:textId="77777777" w:rsidR="00D0354A" w:rsidRDefault="00D0354A">
      <w:pPr>
        <w:spacing w:line="240" w:lineRule="auto"/>
      </w:pPr>
      <w:r>
        <w:separator/>
      </w:r>
    </w:p>
  </w:endnote>
  <w:endnote w:type="continuationSeparator" w:id="0">
    <w:p w14:paraId="738625DB" w14:textId="77777777" w:rsidR="00D0354A" w:rsidRDefault="00D03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EBE5F" w14:textId="77777777" w:rsidR="009777DC" w:rsidRPr="00A753C4" w:rsidRDefault="009777DC">
    <w:pPr>
      <w:jc w:val="center"/>
    </w:pPr>
  </w:p>
  <w:p w14:paraId="557A0EB6" w14:textId="77777777" w:rsidR="009777DC" w:rsidRDefault="009777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881670"/>
      <w:docPartObj>
        <w:docPartGallery w:val="Page Numbers (Bottom of Page)"/>
        <w:docPartUnique/>
      </w:docPartObj>
    </w:sdtPr>
    <w:sdtEndPr>
      <w:rPr>
        <w:rFonts w:ascii="Arial" w:hAnsi="Arial" w:cs="Arial"/>
        <w:noProof/>
        <w:sz w:val="24"/>
        <w:szCs w:val="24"/>
      </w:rPr>
    </w:sdtEndPr>
    <w:sdtContent>
      <w:p w14:paraId="1CB9F971" w14:textId="2FBA94E5" w:rsidR="009777DC" w:rsidRPr="00A632FC" w:rsidRDefault="009777DC">
        <w:pPr>
          <w:pStyle w:val="Footer"/>
          <w:jc w:val="right"/>
          <w:rPr>
            <w:rFonts w:ascii="Arial" w:hAnsi="Arial" w:cs="Arial"/>
            <w:sz w:val="24"/>
            <w:szCs w:val="24"/>
          </w:rPr>
        </w:pPr>
        <w:r w:rsidRPr="00A632FC">
          <w:rPr>
            <w:rFonts w:ascii="Arial" w:hAnsi="Arial" w:cs="Arial"/>
            <w:sz w:val="24"/>
            <w:szCs w:val="24"/>
          </w:rPr>
          <w:fldChar w:fldCharType="begin"/>
        </w:r>
        <w:r w:rsidRPr="00A632FC">
          <w:rPr>
            <w:rFonts w:ascii="Arial" w:hAnsi="Arial" w:cs="Arial"/>
            <w:sz w:val="24"/>
            <w:szCs w:val="24"/>
          </w:rPr>
          <w:instrText xml:space="preserve"> PAGE   \* MERGEFORMAT </w:instrText>
        </w:r>
        <w:r w:rsidRPr="00A632FC">
          <w:rPr>
            <w:rFonts w:ascii="Arial" w:hAnsi="Arial" w:cs="Arial"/>
            <w:sz w:val="24"/>
            <w:szCs w:val="24"/>
          </w:rPr>
          <w:fldChar w:fldCharType="separate"/>
        </w:r>
        <w:r w:rsidR="006B669E">
          <w:rPr>
            <w:rFonts w:ascii="Arial" w:hAnsi="Arial" w:cs="Arial"/>
            <w:noProof/>
            <w:sz w:val="24"/>
            <w:szCs w:val="24"/>
          </w:rPr>
          <w:t>6</w:t>
        </w:r>
        <w:r w:rsidRPr="00A632FC">
          <w:rPr>
            <w:rFonts w:ascii="Arial" w:hAnsi="Arial" w:cs="Arial"/>
            <w:noProof/>
            <w:sz w:val="24"/>
            <w:szCs w:val="24"/>
          </w:rPr>
          <w:fldChar w:fldCharType="end"/>
        </w:r>
      </w:p>
    </w:sdtContent>
  </w:sdt>
  <w:p w14:paraId="25A31475" w14:textId="77777777" w:rsidR="009777DC" w:rsidRDefault="009777DC" w:rsidP="0027696D">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890771"/>
      <w:docPartObj>
        <w:docPartGallery w:val="Page Numbers (Bottom of Page)"/>
        <w:docPartUnique/>
      </w:docPartObj>
    </w:sdtPr>
    <w:sdtEndPr>
      <w:rPr>
        <w:noProof/>
      </w:rPr>
    </w:sdtEndPr>
    <w:sdtContent>
      <w:p w14:paraId="270129D3" w14:textId="1EAD076D" w:rsidR="009777DC" w:rsidRDefault="009777DC">
        <w:pPr>
          <w:pStyle w:val="Footer"/>
          <w:jc w:val="right"/>
        </w:pPr>
        <w:r w:rsidRPr="00A632FC">
          <w:rPr>
            <w:rFonts w:ascii="Arial" w:hAnsi="Arial" w:cs="Arial"/>
            <w:sz w:val="24"/>
            <w:szCs w:val="24"/>
          </w:rPr>
          <w:fldChar w:fldCharType="begin"/>
        </w:r>
        <w:r w:rsidRPr="00A632FC">
          <w:rPr>
            <w:rFonts w:ascii="Arial" w:hAnsi="Arial" w:cs="Arial"/>
            <w:sz w:val="24"/>
            <w:szCs w:val="24"/>
          </w:rPr>
          <w:instrText xml:space="preserve"> PAGE   \* MERGEFORMAT </w:instrText>
        </w:r>
        <w:r w:rsidRPr="00A632FC">
          <w:rPr>
            <w:rFonts w:ascii="Arial" w:hAnsi="Arial" w:cs="Arial"/>
            <w:sz w:val="24"/>
            <w:szCs w:val="24"/>
          </w:rPr>
          <w:fldChar w:fldCharType="separate"/>
        </w:r>
        <w:r w:rsidR="006B669E">
          <w:rPr>
            <w:rFonts w:ascii="Arial" w:hAnsi="Arial" w:cs="Arial"/>
            <w:noProof/>
            <w:sz w:val="24"/>
            <w:szCs w:val="24"/>
          </w:rPr>
          <w:t>1</w:t>
        </w:r>
        <w:r w:rsidRPr="00A632FC">
          <w:rPr>
            <w:rFonts w:ascii="Arial" w:hAnsi="Arial" w:cs="Arial"/>
            <w:noProof/>
            <w:sz w:val="24"/>
            <w:szCs w:val="24"/>
          </w:rPr>
          <w:fldChar w:fldCharType="end"/>
        </w:r>
      </w:p>
    </w:sdtContent>
  </w:sdt>
  <w:p w14:paraId="72AE3E18" w14:textId="77777777" w:rsidR="009777DC" w:rsidRDefault="009777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96DD6" w14:textId="77777777" w:rsidR="00D0354A" w:rsidRDefault="00D0354A">
      <w:pPr>
        <w:spacing w:line="240" w:lineRule="auto"/>
      </w:pPr>
      <w:r>
        <w:separator/>
      </w:r>
    </w:p>
  </w:footnote>
  <w:footnote w:type="continuationSeparator" w:id="0">
    <w:p w14:paraId="2E172137" w14:textId="77777777" w:rsidR="00D0354A" w:rsidRDefault="00D0354A">
      <w:pPr>
        <w:spacing w:line="240" w:lineRule="auto"/>
      </w:pPr>
      <w:r>
        <w:continuationSeparator/>
      </w:r>
    </w:p>
  </w:footnote>
  <w:footnote w:id="1">
    <w:p w14:paraId="52709CAC" w14:textId="77777777" w:rsidR="009777DC" w:rsidRDefault="009777DC" w:rsidP="001725E8">
      <w:pPr>
        <w:pStyle w:val="FootnoteText"/>
      </w:pPr>
      <w:r>
        <w:rPr>
          <w:rStyle w:val="FootnoteReference"/>
        </w:rPr>
        <w:footnoteRef/>
      </w:r>
      <w:r>
        <w:t xml:space="preserve"> HM Government (January 2019), </w:t>
      </w:r>
      <w:hyperlink r:id="rId1" w:history="1">
        <w:r w:rsidRPr="001725E8">
          <w:rPr>
            <w:rStyle w:val="Hyperlink"/>
          </w:rPr>
          <w:t>Transforming the Response to Domestic Abuse Consultation Response and Draft Bill</w:t>
        </w:r>
      </w:hyperlink>
      <w:r>
        <w:t>.</w:t>
      </w:r>
    </w:p>
  </w:footnote>
  <w:footnote w:id="2">
    <w:p w14:paraId="453758E9" w14:textId="77777777" w:rsidR="009777DC" w:rsidRDefault="009777DC">
      <w:pPr>
        <w:pStyle w:val="FootnoteText"/>
      </w:pPr>
      <w:r>
        <w:rPr>
          <w:rStyle w:val="FootnoteReference"/>
        </w:rPr>
        <w:footnoteRef/>
      </w:r>
      <w:r>
        <w:t xml:space="preserve"> BBC (25 November 2020), </w:t>
      </w:r>
      <w:hyperlink r:id="rId2" w:history="1">
        <w:r w:rsidRPr="00DD4C3C">
          <w:rPr>
            <w:rStyle w:val="Hyperlink"/>
          </w:rPr>
          <w:t>Coronavirus: Domestic abuse offences increased during pandemic</w:t>
        </w:r>
      </w:hyperlink>
      <w:r>
        <w:t xml:space="preserve">; BBC (23 July 2020), </w:t>
      </w:r>
      <w:hyperlink r:id="rId3" w:history="1">
        <w:r w:rsidRPr="00DD4C3C">
          <w:rPr>
            <w:rStyle w:val="Hyperlink"/>
            <w:bCs/>
          </w:rPr>
          <w:t>Coronavirus: Domestic abuse helpline sees lockdown surge</w:t>
        </w:r>
      </w:hyperlink>
      <w:r w:rsidRPr="00DD4C3C">
        <w:rPr>
          <w:bCs/>
        </w:rPr>
        <w:t>.</w:t>
      </w:r>
    </w:p>
  </w:footnote>
  <w:footnote w:id="3">
    <w:p w14:paraId="775AC818" w14:textId="77777777" w:rsidR="00681A8F" w:rsidRPr="00692F28" w:rsidRDefault="00681A8F" w:rsidP="00681A8F">
      <w:pPr>
        <w:pStyle w:val="FootnoteText"/>
        <w:rPr>
          <w:sz w:val="22"/>
          <w:szCs w:val="22"/>
        </w:rPr>
      </w:pPr>
      <w:r w:rsidRPr="00692F28">
        <w:rPr>
          <w:rStyle w:val="FootnoteReference"/>
          <w:sz w:val="22"/>
          <w:szCs w:val="22"/>
        </w:rPr>
        <w:footnoteRef/>
      </w:r>
      <w:r>
        <w:t xml:space="preserve"> ONS, </w:t>
      </w:r>
      <w:hyperlink r:id="rId4" w:history="1">
        <w:r w:rsidRPr="001C0822">
          <w:rPr>
            <w:rStyle w:val="Hyperlink"/>
          </w:rPr>
          <w:t>Crime Survey for England and Wales, March 2016: Domestic abuse, sexual assault and stalking</w:t>
        </w:r>
      </w:hyperlink>
      <w:r>
        <w:t xml:space="preserve">. </w:t>
      </w:r>
    </w:p>
  </w:footnote>
  <w:footnote w:id="4">
    <w:p w14:paraId="70BB3EAC" w14:textId="77777777" w:rsidR="00681A8F" w:rsidRDefault="00681A8F" w:rsidP="00681A8F">
      <w:pPr>
        <w:pStyle w:val="FootnoteText"/>
      </w:pPr>
      <w:r>
        <w:rPr>
          <w:rStyle w:val="FootnoteReference"/>
        </w:rPr>
        <w:footnoteRef/>
      </w:r>
      <w:r>
        <w:t xml:space="preserve"> </w:t>
      </w:r>
      <w:r>
        <w:rPr>
          <w:rFonts w:cs="Arial"/>
        </w:rPr>
        <w:t xml:space="preserve">N. E. Corbett and A. Summerfield (2017), </w:t>
      </w:r>
      <w:hyperlink r:id="rId5" w:history="1">
        <w:r>
          <w:rPr>
            <w:rStyle w:val="Hyperlink"/>
            <w:rFonts w:cs="Arial"/>
          </w:rPr>
          <w:t>Alleged perpetrators of abuse as litigants in person in private family law: The cross-examination of vulnerable and intimidated witnesses</w:t>
        </w:r>
      </w:hyperlink>
      <w:r>
        <w:rPr>
          <w:rFonts w:cs="Arial"/>
        </w:rPr>
        <w:t>, Ministry of Justice Analytical Series, Section 4.2.</w:t>
      </w:r>
    </w:p>
  </w:footnote>
  <w:footnote w:id="5">
    <w:p w14:paraId="5A60335C" w14:textId="77777777" w:rsidR="00681A8F" w:rsidRDefault="00681A8F" w:rsidP="00681A8F">
      <w:pPr>
        <w:pStyle w:val="FootnoteText"/>
        <w:rPr>
          <w:rFonts w:cs="Arial"/>
        </w:rPr>
      </w:pPr>
      <w:r>
        <w:rPr>
          <w:rStyle w:val="FootnoteReference"/>
          <w:rFonts w:cs="Arial"/>
        </w:rPr>
        <w:footnoteRef/>
      </w:r>
      <w:r>
        <w:rPr>
          <w:rFonts w:cs="Arial"/>
        </w:rPr>
        <w:t xml:space="preserve"> Ibid, p.28.</w:t>
      </w:r>
    </w:p>
  </w:footnote>
  <w:footnote w:id="6">
    <w:p w14:paraId="379F3966" w14:textId="77777777" w:rsidR="00681A8F" w:rsidRDefault="00681A8F" w:rsidP="00681A8F">
      <w:pPr>
        <w:pStyle w:val="FootnoteText"/>
      </w:pPr>
      <w:r>
        <w:rPr>
          <w:rStyle w:val="FootnoteReference"/>
        </w:rPr>
        <w:footnoteRef/>
      </w:r>
      <w:r>
        <w:t xml:space="preserve"> House of Lords, House of Commons, </w:t>
      </w:r>
      <w:hyperlink r:id="rId6" w:history="1">
        <w:r w:rsidRPr="00580F3D">
          <w:rPr>
            <w:rStyle w:val="Hyperlink"/>
          </w:rPr>
          <w:t>Joint Committee on the draft Domestic Abuse Bill</w:t>
        </w:r>
      </w:hyperlink>
      <w:r>
        <w:t xml:space="preserve">, </w:t>
      </w:r>
      <w:r w:rsidRPr="00580F3D">
        <w:t>Firs</w:t>
      </w:r>
      <w:r>
        <w:t xml:space="preserve">t Report of Session 2017–19, para 153. </w:t>
      </w:r>
    </w:p>
  </w:footnote>
  <w:footnote w:id="7">
    <w:p w14:paraId="7269C3E3" w14:textId="77777777" w:rsidR="00681A8F" w:rsidRDefault="00681A8F" w:rsidP="00681A8F">
      <w:pPr>
        <w:pStyle w:val="FootnoteText"/>
        <w:rPr>
          <w:rFonts w:cs="Arial"/>
        </w:rPr>
      </w:pPr>
      <w:r>
        <w:rPr>
          <w:rStyle w:val="FootnoteReference"/>
          <w:rFonts w:cs="Arial"/>
        </w:rPr>
        <w:footnoteRef/>
      </w:r>
      <w:r>
        <w:rPr>
          <w:rFonts w:cs="Arial"/>
        </w:rPr>
        <w:t xml:space="preserve"> </w:t>
      </w:r>
      <w:hyperlink r:id="rId7" w:history="1">
        <w:r>
          <w:rPr>
            <w:rStyle w:val="Hyperlink"/>
            <w:rFonts w:cs="Arial"/>
          </w:rPr>
          <w:t>All-Party Parliamentary Group on Domestic Violence, Domestic Abuse, Child Contact and the Family Courts, 2016</w:t>
        </w:r>
      </w:hyperlink>
      <w:r>
        <w:rPr>
          <w:rFonts w:cs="Arial"/>
        </w:rPr>
        <w:t xml:space="preserve">, p 4; and </w:t>
      </w:r>
      <w:hyperlink r:id="rId8" w:history="1">
        <w:r>
          <w:rPr>
            <w:rStyle w:val="Hyperlink"/>
            <w:rFonts w:cs="Arial"/>
          </w:rPr>
          <w:t>House of Commons Home Affairs Committee, Domestic Abuse: Government Response to the Committee’s Ninth Report of Session 2017–19, 7 May 2019, HC 2172 of session 2017–19</w:t>
        </w:r>
      </w:hyperlink>
      <w:r>
        <w:rPr>
          <w:rFonts w:cs="Arial"/>
        </w:rPr>
        <w:t>, p 7.</w:t>
      </w:r>
    </w:p>
  </w:footnote>
  <w:footnote w:id="8">
    <w:p w14:paraId="5E8CC064" w14:textId="77777777" w:rsidR="00681A8F" w:rsidRDefault="00681A8F" w:rsidP="00681A8F">
      <w:pPr>
        <w:pStyle w:val="FootnoteText"/>
        <w:rPr>
          <w:rFonts w:cs="Arial"/>
        </w:rPr>
      </w:pPr>
      <w:r>
        <w:rPr>
          <w:rStyle w:val="FootnoteReference"/>
          <w:rFonts w:cs="Arial"/>
        </w:rPr>
        <w:footnoteRef/>
      </w:r>
      <w:r>
        <w:rPr>
          <w:rFonts w:cs="Arial"/>
        </w:rPr>
        <w:t xml:space="preserve"> Rights of Women, Written Evidence to the Joint Committee on Human Rights on the draft Domestic Violence and Abuse Bill, 15 February 2019, para 3. </w:t>
      </w:r>
    </w:p>
  </w:footnote>
  <w:footnote w:id="9">
    <w:p w14:paraId="58BDAFF1" w14:textId="77777777" w:rsidR="00975382" w:rsidRDefault="00975382" w:rsidP="00975382">
      <w:pPr>
        <w:pStyle w:val="FootnoteText"/>
      </w:pPr>
      <w:r>
        <w:rPr>
          <w:rStyle w:val="FootnoteReference"/>
        </w:rPr>
        <w:footnoteRef/>
      </w:r>
      <w:r>
        <w:t xml:space="preserve"> House of Lords, House of Commons, </w:t>
      </w:r>
      <w:hyperlink r:id="rId9" w:history="1">
        <w:r w:rsidRPr="00580F3D">
          <w:rPr>
            <w:rStyle w:val="Hyperlink"/>
          </w:rPr>
          <w:t>Joint Committee on the draft Domestic Abuse Bill</w:t>
        </w:r>
      </w:hyperlink>
      <w:r>
        <w:t xml:space="preserve">, </w:t>
      </w:r>
      <w:r w:rsidRPr="00580F3D">
        <w:t>Firs</w:t>
      </w:r>
      <w:r>
        <w:t xml:space="preserve">t Report of Session 2017–19, para 153. </w:t>
      </w:r>
    </w:p>
  </w:footnote>
  <w:footnote w:id="10">
    <w:p w14:paraId="03EB8DBC" w14:textId="36AA88A9" w:rsidR="00C5003F" w:rsidRDefault="00C5003F">
      <w:pPr>
        <w:pStyle w:val="FootnoteText"/>
      </w:pPr>
      <w:r>
        <w:rPr>
          <w:rStyle w:val="FootnoteReference"/>
        </w:rPr>
        <w:footnoteRef/>
      </w:r>
      <w:r>
        <w:t xml:space="preserve"> </w:t>
      </w:r>
      <w:r w:rsidRPr="00C5003F">
        <w:t xml:space="preserve">The Government has explained that the existing discretionary prohibition in civil proceedings implements advice from the Civil Justice Council (CJC), </w:t>
      </w:r>
      <w:r>
        <w:t>stating</w:t>
      </w:r>
      <w:r w:rsidRPr="00C5003F">
        <w:t xml:space="preserve"> that “the CJC recommended that the prohibition of cross-examination by a self-represented party should be extended to cover the civil courts but it should not be an automatic prohibition and that the court should retain a discretion to determine whether to permit cross-examination, given the breadth of types of proceedings that come before the Civil Courts” (see: Home Office (August 2020), </w:t>
      </w:r>
      <w:hyperlink r:id="rId10" w:history="1">
        <w:r w:rsidRPr="00C5003F">
          <w:rPr>
            <w:rStyle w:val="Hyperlink"/>
          </w:rPr>
          <w:t>Policy Paper: Cross examination in civil proceedings</w:t>
        </w:r>
      </w:hyperlink>
      <w:r w:rsidRPr="00C5003F">
        <w:t>). These amendments address the CJC</w:t>
      </w:r>
      <w:r>
        <w:t>’</w:t>
      </w:r>
      <w:r w:rsidRPr="00C5003F">
        <w:t>s concern that there should be discretion in a wider range of cases, while also ensuring an automatic prohibition on cross-examination in person where there is evidence of domestic abuse</w:t>
      </w:r>
      <w:r>
        <w:t>.</w:t>
      </w:r>
    </w:p>
  </w:footnote>
  <w:footnote w:id="11">
    <w:p w14:paraId="001394CF" w14:textId="77777777" w:rsidR="00593307" w:rsidRDefault="00593307" w:rsidP="00593307">
      <w:pPr>
        <w:pStyle w:val="FootnoteText"/>
      </w:pPr>
      <w:r>
        <w:rPr>
          <w:rStyle w:val="FootnoteReference"/>
        </w:rPr>
        <w:footnoteRef/>
      </w:r>
      <w:r>
        <w:t xml:space="preserve"> Eg. </w:t>
      </w:r>
      <w:r w:rsidRPr="00AC54E8">
        <w:t>The Times, 14 February 2019, ‘</w:t>
      </w:r>
      <w:hyperlink r:id="rId11" w:history="1">
        <w:r w:rsidRPr="00AC54E8">
          <w:rPr>
            <w:rStyle w:val="Hyperlink"/>
          </w:rPr>
          <w:t>Courts ‘are silencing abused women</w:t>
        </w:r>
      </w:hyperlink>
      <w:r w:rsidRPr="00AC54E8">
        <w:t>’</w:t>
      </w:r>
      <w:r>
        <w:t>.</w:t>
      </w:r>
    </w:p>
  </w:footnote>
  <w:footnote w:id="12">
    <w:p w14:paraId="52CC9B82" w14:textId="569E78E8" w:rsidR="008F0852" w:rsidRDefault="008F0852">
      <w:pPr>
        <w:pStyle w:val="FootnoteText"/>
      </w:pPr>
      <w:r>
        <w:rPr>
          <w:rStyle w:val="FootnoteReference"/>
        </w:rPr>
        <w:footnoteRef/>
      </w:r>
      <w:r>
        <w:t xml:space="preserve"> HM Government (2020), </w:t>
      </w:r>
      <w:hyperlink r:id="rId12" w:history="1">
        <w:r w:rsidRPr="008F0852">
          <w:rPr>
            <w:rStyle w:val="Hyperlink"/>
          </w:rPr>
          <w:t>Explanatory notes to the Domestic Abuse Bill</w:t>
        </w:r>
      </w:hyperlink>
      <w:r>
        <w:t>.</w:t>
      </w:r>
    </w:p>
  </w:footnote>
  <w:footnote w:id="13">
    <w:p w14:paraId="3B31B287" w14:textId="77250C35" w:rsidR="00864789" w:rsidRDefault="00864789">
      <w:pPr>
        <w:pStyle w:val="FootnoteText"/>
      </w:pPr>
      <w:r>
        <w:rPr>
          <w:rStyle w:val="FootnoteReference"/>
        </w:rPr>
        <w:footnoteRef/>
      </w:r>
      <w:r>
        <w:t xml:space="preserve"> </w:t>
      </w:r>
      <w:r w:rsidRPr="00864789">
        <w:t>Civil Legal Aid (Procedure) Regulations 2012</w:t>
      </w:r>
      <w:r>
        <w:t>.</w:t>
      </w:r>
    </w:p>
  </w:footnote>
  <w:footnote w:id="14">
    <w:p w14:paraId="0A407E07" w14:textId="77777777" w:rsidR="00681A8F" w:rsidRDefault="00681A8F" w:rsidP="00681A8F">
      <w:pPr>
        <w:pStyle w:val="FootnoteText"/>
      </w:pPr>
      <w:r>
        <w:rPr>
          <w:rStyle w:val="FootnoteReference"/>
        </w:rPr>
        <w:footnoteRef/>
      </w:r>
      <w:r>
        <w:t xml:space="preserve"> Ministry of Justice (2017), </w:t>
      </w:r>
      <w:r w:rsidRPr="002A38B6">
        <w:t xml:space="preserve">Farai Syposz, </w:t>
      </w:r>
      <w:hyperlink r:id="rId13" w:history="1">
        <w:r w:rsidRPr="00855F25">
          <w:rPr>
            <w:rStyle w:val="Hyperlink"/>
            <w:iCs/>
          </w:rPr>
          <w:t>Research investigating the domestic violence evidential requirements for legal aid in private family disputes</w:t>
        </w:r>
      </w:hyperlink>
      <w:r>
        <w:rPr>
          <w:i/>
          <w:iCs/>
        </w:rPr>
        <w:t xml:space="preserve">, </w:t>
      </w:r>
      <w:r>
        <w:t>pp. 2-3.</w:t>
      </w:r>
    </w:p>
  </w:footnote>
  <w:footnote w:id="15">
    <w:p w14:paraId="672F8831" w14:textId="77777777" w:rsidR="00681A8F" w:rsidRDefault="00681A8F" w:rsidP="00681A8F">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9BD1B" w14:textId="77777777" w:rsidR="009777DC" w:rsidRDefault="009777DC" w:rsidP="00670143">
    <w:pPr>
      <w:pStyle w:val="Header"/>
      <w:spacing w:line="240" w:lineRule="auto"/>
      <w:rPr>
        <w:sz w:val="16"/>
        <w:szCs w:val="16"/>
      </w:rPr>
    </w:pPr>
  </w:p>
  <w:p w14:paraId="73B88175" w14:textId="77777777" w:rsidR="009777DC" w:rsidRDefault="009777DC" w:rsidP="00670143">
    <w:pPr>
      <w:pStyle w:val="Header"/>
      <w:spacing w:line="240" w:lineRule="auto"/>
      <w:rPr>
        <w:sz w:val="16"/>
        <w:szCs w:val="16"/>
      </w:rPr>
    </w:pPr>
  </w:p>
  <w:p w14:paraId="084B5EBE" w14:textId="77777777" w:rsidR="009777DC" w:rsidRPr="00063FCE" w:rsidRDefault="009777DC" w:rsidP="00670143">
    <w:pPr>
      <w:pStyle w:val="Header"/>
      <w:spacing w:line="240" w:lineRule="aut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A50E5" w14:textId="77777777" w:rsidR="009777DC" w:rsidRPr="00B33616" w:rsidRDefault="009777DC" w:rsidP="00B33616">
    <w:pPr>
      <w:pStyle w:val="Header"/>
      <w:jc w:val="right"/>
      <w:rPr>
        <w:color w:val="0000FF"/>
        <w:sz w:val="16"/>
        <w:szCs w:val="16"/>
        <w:u w:val="single"/>
      </w:rPr>
    </w:pPr>
  </w:p>
  <w:p w14:paraId="611E510F" w14:textId="77777777" w:rsidR="009777DC" w:rsidRDefault="009777DC">
    <w:pPr>
      <w:pStyle w:val="Header"/>
    </w:pPr>
  </w:p>
  <w:p w14:paraId="63188D8E" w14:textId="77777777" w:rsidR="009777DC" w:rsidRDefault="009777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2BB5A" w14:textId="77777777" w:rsidR="009777DC" w:rsidRDefault="009777DC" w:rsidP="00EB0C96">
    <w:pPr>
      <w:pStyle w:val="Header"/>
      <w:jc w:val="right"/>
    </w:pPr>
    <w:r>
      <w:rPr>
        <w:noProof/>
        <w:lang w:eastAsia="en-GB"/>
      </w:rPr>
      <w:drawing>
        <wp:inline distT="0" distB="0" distL="0" distR="0" wp14:anchorId="5D9519F9" wp14:editId="3C123ED9">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14:paraId="2DCA50ED" w14:textId="77777777" w:rsidR="009777DC" w:rsidRDefault="009777DC" w:rsidP="00EB0C9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7BF"/>
    <w:multiLevelType w:val="hybridMultilevel"/>
    <w:tmpl w:val="FCF87DA6"/>
    <w:lvl w:ilvl="0" w:tplc="9A2AE2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EE7A8F"/>
    <w:multiLevelType w:val="hybridMultilevel"/>
    <w:tmpl w:val="1F320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E5605"/>
    <w:multiLevelType w:val="hybridMultilevel"/>
    <w:tmpl w:val="9BD01B4A"/>
    <w:lvl w:ilvl="0" w:tplc="735C10D2">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87BB8"/>
    <w:multiLevelType w:val="hybridMultilevel"/>
    <w:tmpl w:val="2E6653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FE1DBD"/>
    <w:multiLevelType w:val="multilevel"/>
    <w:tmpl w:val="9D185378"/>
    <w:lvl w:ilvl="0">
      <w:start w:val="1"/>
      <w:numFmt w:val="decimal"/>
      <w:lvlText w:val="%1."/>
      <w:lvlJc w:val="left"/>
      <w:pPr>
        <w:ind w:left="360" w:hanging="360"/>
      </w:pPr>
    </w:lvl>
    <w:lvl w:ilvl="1">
      <w:start w:val="1"/>
      <w:numFmt w:val="decimal"/>
      <w:isLgl/>
      <w:lvlText w:val="%1.%2"/>
      <w:lvlJc w:val="left"/>
      <w:pPr>
        <w:ind w:left="398" w:hanging="398"/>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7A823DD"/>
    <w:multiLevelType w:val="hybridMultilevel"/>
    <w:tmpl w:val="8FEE0E38"/>
    <w:lvl w:ilvl="0" w:tplc="735C10D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CD26BD"/>
    <w:multiLevelType w:val="multilevel"/>
    <w:tmpl w:val="EE40B15C"/>
    <w:lvl w:ilvl="0">
      <w:start w:val="1"/>
      <w:numFmt w:val="bullet"/>
      <w:lvlText w:val="●"/>
      <w:lvlJc w:val="left"/>
      <w:pPr>
        <w:ind w:left="360" w:hanging="360"/>
      </w:pPr>
      <w:rPr>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4141E2A"/>
    <w:multiLevelType w:val="hybridMultilevel"/>
    <w:tmpl w:val="0C6037D4"/>
    <w:lvl w:ilvl="0" w:tplc="312493C2">
      <w:start w:val="1"/>
      <w:numFmt w:val="decimal"/>
      <w:lvlText w:val="%1."/>
      <w:lvlJc w:val="left"/>
      <w:pPr>
        <w:ind w:left="360" w:hanging="360"/>
      </w:pPr>
      <w:rPr>
        <w:rFonts w:hint="default"/>
        <w:b w:val="0"/>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7B6302"/>
    <w:multiLevelType w:val="hybridMultilevel"/>
    <w:tmpl w:val="454848DA"/>
    <w:lvl w:ilvl="0" w:tplc="0B4A8CC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A213F"/>
    <w:multiLevelType w:val="hybridMultilevel"/>
    <w:tmpl w:val="5FD29088"/>
    <w:lvl w:ilvl="0" w:tplc="ED706D3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591680"/>
    <w:multiLevelType w:val="hybridMultilevel"/>
    <w:tmpl w:val="C03446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A507F5A"/>
    <w:multiLevelType w:val="hybridMultilevel"/>
    <w:tmpl w:val="FCC00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C93433"/>
    <w:multiLevelType w:val="hybridMultilevel"/>
    <w:tmpl w:val="4522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E1CAC"/>
    <w:multiLevelType w:val="hybridMultilevel"/>
    <w:tmpl w:val="3760C786"/>
    <w:lvl w:ilvl="0" w:tplc="0B4A8CCC">
      <w:start w:val="1"/>
      <w:numFmt w:val="lowerRoman"/>
      <w:lvlText w:val="(%1)"/>
      <w:lvlJc w:val="left"/>
      <w:pPr>
        <w:ind w:left="1440" w:hanging="720"/>
      </w:pPr>
      <w:rPr>
        <w:rFonts w:hint="default"/>
      </w:rPr>
    </w:lvl>
    <w:lvl w:ilvl="1" w:tplc="3A5A1A70">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F014A43"/>
    <w:multiLevelType w:val="hybridMultilevel"/>
    <w:tmpl w:val="3BC2CB34"/>
    <w:lvl w:ilvl="0" w:tplc="ED706D30">
      <w:start w:val="1"/>
      <w:numFmt w:val="lowerLetter"/>
      <w:lvlText w:val="(%1)"/>
      <w:lvlJc w:val="left"/>
      <w:pPr>
        <w:ind w:left="1440" w:hanging="720"/>
      </w:pPr>
      <w:rPr>
        <w:rFonts w:hint="default"/>
      </w:rPr>
    </w:lvl>
    <w:lvl w:ilvl="1" w:tplc="3A5A1A70">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5440BEF"/>
    <w:multiLevelType w:val="hybridMultilevel"/>
    <w:tmpl w:val="B4F6D0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841A4"/>
    <w:multiLevelType w:val="hybridMultilevel"/>
    <w:tmpl w:val="09460030"/>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7"/>
  </w:num>
  <w:num w:numId="2">
    <w:abstractNumId w:val="9"/>
  </w:num>
  <w:num w:numId="3">
    <w:abstractNumId w:val="6"/>
  </w:num>
  <w:num w:numId="4">
    <w:abstractNumId w:val="7"/>
  </w:num>
  <w:num w:numId="5">
    <w:abstractNumId w:val="4"/>
  </w:num>
  <w:num w:numId="6">
    <w:abstractNumId w:val="13"/>
  </w:num>
  <w:num w:numId="7">
    <w:abstractNumId w:val="16"/>
  </w:num>
  <w:num w:numId="8">
    <w:abstractNumId w:val="14"/>
  </w:num>
  <w:num w:numId="9">
    <w:abstractNumId w:val="0"/>
  </w:num>
  <w:num w:numId="10">
    <w:abstractNumId w:val="10"/>
  </w:num>
  <w:num w:numId="11">
    <w:abstractNumId w:val="11"/>
  </w:num>
  <w:num w:numId="12">
    <w:abstractNumId w:val="5"/>
  </w:num>
  <w:num w:numId="13">
    <w:abstractNumId w:val="2"/>
  </w:num>
  <w:num w:numId="14">
    <w:abstractNumId w:val="15"/>
  </w:num>
  <w:num w:numId="15">
    <w:abstractNumId w:val="8"/>
  </w:num>
  <w:num w:numId="16">
    <w:abstractNumId w:val="12"/>
  </w:num>
  <w:num w:numId="17">
    <w:abstractNumId w:val="3"/>
  </w:num>
  <w:num w:numId="18">
    <w:abstractNumId w:val="18"/>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0E"/>
    <w:rsid w:val="000007EE"/>
    <w:rsid w:val="00001EF4"/>
    <w:rsid w:val="00005749"/>
    <w:rsid w:val="00006647"/>
    <w:rsid w:val="00007F00"/>
    <w:rsid w:val="00011932"/>
    <w:rsid w:val="00012B23"/>
    <w:rsid w:val="000148F0"/>
    <w:rsid w:val="00020379"/>
    <w:rsid w:val="00026464"/>
    <w:rsid w:val="000306EC"/>
    <w:rsid w:val="000313EB"/>
    <w:rsid w:val="000354B0"/>
    <w:rsid w:val="00036944"/>
    <w:rsid w:val="00037CE7"/>
    <w:rsid w:val="00042C06"/>
    <w:rsid w:val="00045D39"/>
    <w:rsid w:val="000474E1"/>
    <w:rsid w:val="00050B67"/>
    <w:rsid w:val="00050DF6"/>
    <w:rsid w:val="00050EB3"/>
    <w:rsid w:val="0005518C"/>
    <w:rsid w:val="00056B01"/>
    <w:rsid w:val="00060FFB"/>
    <w:rsid w:val="0006266B"/>
    <w:rsid w:val="000704FC"/>
    <w:rsid w:val="000753E4"/>
    <w:rsid w:val="000775A5"/>
    <w:rsid w:val="00083538"/>
    <w:rsid w:val="00087476"/>
    <w:rsid w:val="00092F89"/>
    <w:rsid w:val="00093759"/>
    <w:rsid w:val="000946D1"/>
    <w:rsid w:val="00095382"/>
    <w:rsid w:val="000958AC"/>
    <w:rsid w:val="0009598B"/>
    <w:rsid w:val="000A411D"/>
    <w:rsid w:val="000A4E2B"/>
    <w:rsid w:val="000A53FA"/>
    <w:rsid w:val="000A630C"/>
    <w:rsid w:val="000A7794"/>
    <w:rsid w:val="000B1AE7"/>
    <w:rsid w:val="000B4F9A"/>
    <w:rsid w:val="000C0542"/>
    <w:rsid w:val="000C0F31"/>
    <w:rsid w:val="000C2164"/>
    <w:rsid w:val="000C2A35"/>
    <w:rsid w:val="000C5CA5"/>
    <w:rsid w:val="000D05D3"/>
    <w:rsid w:val="000D1E5B"/>
    <w:rsid w:val="000D2075"/>
    <w:rsid w:val="000D2441"/>
    <w:rsid w:val="000D2566"/>
    <w:rsid w:val="000D4CA0"/>
    <w:rsid w:val="000D6637"/>
    <w:rsid w:val="000E04D1"/>
    <w:rsid w:val="000E05BB"/>
    <w:rsid w:val="000E2E9A"/>
    <w:rsid w:val="000E30FA"/>
    <w:rsid w:val="000E5877"/>
    <w:rsid w:val="000E6616"/>
    <w:rsid w:val="000F1F35"/>
    <w:rsid w:val="000F45A2"/>
    <w:rsid w:val="000F5E3C"/>
    <w:rsid w:val="000F78C4"/>
    <w:rsid w:val="000F7D5A"/>
    <w:rsid w:val="0010154F"/>
    <w:rsid w:val="00103481"/>
    <w:rsid w:val="001037F3"/>
    <w:rsid w:val="0010432E"/>
    <w:rsid w:val="0010616A"/>
    <w:rsid w:val="00110D81"/>
    <w:rsid w:val="00111EFD"/>
    <w:rsid w:val="0012060F"/>
    <w:rsid w:val="001225AC"/>
    <w:rsid w:val="00123FB2"/>
    <w:rsid w:val="001250F5"/>
    <w:rsid w:val="00126052"/>
    <w:rsid w:val="0012613C"/>
    <w:rsid w:val="00134130"/>
    <w:rsid w:val="001368D2"/>
    <w:rsid w:val="00142599"/>
    <w:rsid w:val="00142A0B"/>
    <w:rsid w:val="00143544"/>
    <w:rsid w:val="00144162"/>
    <w:rsid w:val="0014481D"/>
    <w:rsid w:val="001550E9"/>
    <w:rsid w:val="00155C2C"/>
    <w:rsid w:val="00157481"/>
    <w:rsid w:val="001606EC"/>
    <w:rsid w:val="001610F8"/>
    <w:rsid w:val="001702FB"/>
    <w:rsid w:val="00170788"/>
    <w:rsid w:val="001725E8"/>
    <w:rsid w:val="00172E84"/>
    <w:rsid w:val="00174CE7"/>
    <w:rsid w:val="00175A7C"/>
    <w:rsid w:val="001768E5"/>
    <w:rsid w:val="00180B73"/>
    <w:rsid w:val="00182C36"/>
    <w:rsid w:val="0019030F"/>
    <w:rsid w:val="0019077B"/>
    <w:rsid w:val="00191F5C"/>
    <w:rsid w:val="00192C86"/>
    <w:rsid w:val="0019349B"/>
    <w:rsid w:val="001947C0"/>
    <w:rsid w:val="00194870"/>
    <w:rsid w:val="001A021A"/>
    <w:rsid w:val="001A175D"/>
    <w:rsid w:val="001A36C8"/>
    <w:rsid w:val="001A4881"/>
    <w:rsid w:val="001A5A94"/>
    <w:rsid w:val="001A7B3B"/>
    <w:rsid w:val="001B0955"/>
    <w:rsid w:val="001B0F8C"/>
    <w:rsid w:val="001B1A90"/>
    <w:rsid w:val="001B6D46"/>
    <w:rsid w:val="001C0822"/>
    <w:rsid w:val="001C0B15"/>
    <w:rsid w:val="001C19CF"/>
    <w:rsid w:val="001C1CD5"/>
    <w:rsid w:val="001C2CB8"/>
    <w:rsid w:val="001C3195"/>
    <w:rsid w:val="001C364F"/>
    <w:rsid w:val="001C6446"/>
    <w:rsid w:val="001D2ACD"/>
    <w:rsid w:val="001D6182"/>
    <w:rsid w:val="001D7828"/>
    <w:rsid w:val="001E0E73"/>
    <w:rsid w:val="001E2F9E"/>
    <w:rsid w:val="001E45CD"/>
    <w:rsid w:val="001E75BD"/>
    <w:rsid w:val="001F1B32"/>
    <w:rsid w:val="001F29E6"/>
    <w:rsid w:val="001F3CE5"/>
    <w:rsid w:val="001F5AAD"/>
    <w:rsid w:val="001F75EF"/>
    <w:rsid w:val="00200263"/>
    <w:rsid w:val="00202109"/>
    <w:rsid w:val="00203940"/>
    <w:rsid w:val="00205CEC"/>
    <w:rsid w:val="0020676E"/>
    <w:rsid w:val="00207576"/>
    <w:rsid w:val="00207BB9"/>
    <w:rsid w:val="002114A1"/>
    <w:rsid w:val="002141D0"/>
    <w:rsid w:val="002145BE"/>
    <w:rsid w:val="00214A63"/>
    <w:rsid w:val="0021694E"/>
    <w:rsid w:val="002177DB"/>
    <w:rsid w:val="00221A8A"/>
    <w:rsid w:val="0022215D"/>
    <w:rsid w:val="0022621F"/>
    <w:rsid w:val="0022681B"/>
    <w:rsid w:val="0023183D"/>
    <w:rsid w:val="00233B28"/>
    <w:rsid w:val="00234C2D"/>
    <w:rsid w:val="00241FEC"/>
    <w:rsid w:val="00245675"/>
    <w:rsid w:val="00247426"/>
    <w:rsid w:val="002474F6"/>
    <w:rsid w:val="00251F01"/>
    <w:rsid w:val="00254809"/>
    <w:rsid w:val="002569F2"/>
    <w:rsid w:val="00256FAD"/>
    <w:rsid w:val="002600B4"/>
    <w:rsid w:val="00261700"/>
    <w:rsid w:val="0026226F"/>
    <w:rsid w:val="00263C24"/>
    <w:rsid w:val="00263FE2"/>
    <w:rsid w:val="00270B64"/>
    <w:rsid w:val="00274801"/>
    <w:rsid w:val="00275B45"/>
    <w:rsid w:val="002765A6"/>
    <w:rsid w:val="0027696D"/>
    <w:rsid w:val="00281040"/>
    <w:rsid w:val="00283B85"/>
    <w:rsid w:val="00283F03"/>
    <w:rsid w:val="0028565F"/>
    <w:rsid w:val="00286137"/>
    <w:rsid w:val="0028706E"/>
    <w:rsid w:val="0029086F"/>
    <w:rsid w:val="00291E09"/>
    <w:rsid w:val="00292D5E"/>
    <w:rsid w:val="002937A1"/>
    <w:rsid w:val="002954B0"/>
    <w:rsid w:val="002962C4"/>
    <w:rsid w:val="00296E9E"/>
    <w:rsid w:val="002A3330"/>
    <w:rsid w:val="002A38B6"/>
    <w:rsid w:val="002A5F38"/>
    <w:rsid w:val="002A7805"/>
    <w:rsid w:val="002B2397"/>
    <w:rsid w:val="002B3FC1"/>
    <w:rsid w:val="002B5D80"/>
    <w:rsid w:val="002B72D2"/>
    <w:rsid w:val="002C0F80"/>
    <w:rsid w:val="002C1949"/>
    <w:rsid w:val="002C619C"/>
    <w:rsid w:val="002C7DBD"/>
    <w:rsid w:val="002D073A"/>
    <w:rsid w:val="002D30C4"/>
    <w:rsid w:val="002D489A"/>
    <w:rsid w:val="002E0615"/>
    <w:rsid w:val="002E73F8"/>
    <w:rsid w:val="002F2948"/>
    <w:rsid w:val="002F63FB"/>
    <w:rsid w:val="002F76EA"/>
    <w:rsid w:val="00301733"/>
    <w:rsid w:val="00303007"/>
    <w:rsid w:val="00303107"/>
    <w:rsid w:val="00303705"/>
    <w:rsid w:val="00303B16"/>
    <w:rsid w:val="00305A9E"/>
    <w:rsid w:val="00306FF1"/>
    <w:rsid w:val="0031168A"/>
    <w:rsid w:val="00316069"/>
    <w:rsid w:val="00316984"/>
    <w:rsid w:val="00317022"/>
    <w:rsid w:val="00322485"/>
    <w:rsid w:val="0032599E"/>
    <w:rsid w:val="00327D38"/>
    <w:rsid w:val="00330BF0"/>
    <w:rsid w:val="00334D14"/>
    <w:rsid w:val="00335708"/>
    <w:rsid w:val="00335A36"/>
    <w:rsid w:val="003360CF"/>
    <w:rsid w:val="00340C4F"/>
    <w:rsid w:val="00342473"/>
    <w:rsid w:val="003436E1"/>
    <w:rsid w:val="00345C53"/>
    <w:rsid w:val="00345DC9"/>
    <w:rsid w:val="0034759A"/>
    <w:rsid w:val="0035135A"/>
    <w:rsid w:val="00353A3F"/>
    <w:rsid w:val="00356B3F"/>
    <w:rsid w:val="003615CE"/>
    <w:rsid w:val="0036651B"/>
    <w:rsid w:val="003678CD"/>
    <w:rsid w:val="00372AFD"/>
    <w:rsid w:val="00374AE7"/>
    <w:rsid w:val="00375E7E"/>
    <w:rsid w:val="003810FF"/>
    <w:rsid w:val="00381E91"/>
    <w:rsid w:val="003830A7"/>
    <w:rsid w:val="00383B22"/>
    <w:rsid w:val="0038440B"/>
    <w:rsid w:val="00384C0F"/>
    <w:rsid w:val="0038692B"/>
    <w:rsid w:val="00386F23"/>
    <w:rsid w:val="00392B34"/>
    <w:rsid w:val="003953BF"/>
    <w:rsid w:val="00397282"/>
    <w:rsid w:val="003A18DC"/>
    <w:rsid w:val="003A2E34"/>
    <w:rsid w:val="003A670E"/>
    <w:rsid w:val="003A6A00"/>
    <w:rsid w:val="003B0954"/>
    <w:rsid w:val="003B2C20"/>
    <w:rsid w:val="003B7CE8"/>
    <w:rsid w:val="003C107D"/>
    <w:rsid w:val="003C1256"/>
    <w:rsid w:val="003C14CD"/>
    <w:rsid w:val="003C36A7"/>
    <w:rsid w:val="003C3B4A"/>
    <w:rsid w:val="003D0BC6"/>
    <w:rsid w:val="003D2A4A"/>
    <w:rsid w:val="003D387A"/>
    <w:rsid w:val="003D41BA"/>
    <w:rsid w:val="003D4FA8"/>
    <w:rsid w:val="003D5D90"/>
    <w:rsid w:val="003D5FA6"/>
    <w:rsid w:val="003D6543"/>
    <w:rsid w:val="003D7662"/>
    <w:rsid w:val="003E56C5"/>
    <w:rsid w:val="003E586E"/>
    <w:rsid w:val="003E5A0A"/>
    <w:rsid w:val="003E5A47"/>
    <w:rsid w:val="003E62D8"/>
    <w:rsid w:val="003E6968"/>
    <w:rsid w:val="003E6E15"/>
    <w:rsid w:val="003E7C31"/>
    <w:rsid w:val="003F0571"/>
    <w:rsid w:val="003F0574"/>
    <w:rsid w:val="003F67BA"/>
    <w:rsid w:val="00401CE9"/>
    <w:rsid w:val="00401E04"/>
    <w:rsid w:val="00403F96"/>
    <w:rsid w:val="00405242"/>
    <w:rsid w:val="00407AC1"/>
    <w:rsid w:val="00407DEB"/>
    <w:rsid w:val="00411F58"/>
    <w:rsid w:val="00412C23"/>
    <w:rsid w:val="0041781B"/>
    <w:rsid w:val="004211D5"/>
    <w:rsid w:val="00423FE1"/>
    <w:rsid w:val="0042438E"/>
    <w:rsid w:val="0043243E"/>
    <w:rsid w:val="0043532C"/>
    <w:rsid w:val="00437944"/>
    <w:rsid w:val="004407F9"/>
    <w:rsid w:val="004408CF"/>
    <w:rsid w:val="00442C83"/>
    <w:rsid w:val="004434DD"/>
    <w:rsid w:val="00444176"/>
    <w:rsid w:val="0044429C"/>
    <w:rsid w:val="00445484"/>
    <w:rsid w:val="004529CF"/>
    <w:rsid w:val="00452CAE"/>
    <w:rsid w:val="00454426"/>
    <w:rsid w:val="0045544B"/>
    <w:rsid w:val="0045737F"/>
    <w:rsid w:val="00460315"/>
    <w:rsid w:val="0046431E"/>
    <w:rsid w:val="0046467E"/>
    <w:rsid w:val="00464E8A"/>
    <w:rsid w:val="00465D5A"/>
    <w:rsid w:val="0047021B"/>
    <w:rsid w:val="00473B4F"/>
    <w:rsid w:val="004740D3"/>
    <w:rsid w:val="004750B3"/>
    <w:rsid w:val="004815BE"/>
    <w:rsid w:val="00483837"/>
    <w:rsid w:val="00484AAE"/>
    <w:rsid w:val="00485191"/>
    <w:rsid w:val="0049136A"/>
    <w:rsid w:val="00494127"/>
    <w:rsid w:val="00496485"/>
    <w:rsid w:val="004A0C3A"/>
    <w:rsid w:val="004B0BB6"/>
    <w:rsid w:val="004B243A"/>
    <w:rsid w:val="004B2CFF"/>
    <w:rsid w:val="004B5A1F"/>
    <w:rsid w:val="004B5FDF"/>
    <w:rsid w:val="004C01F8"/>
    <w:rsid w:val="004C1DE1"/>
    <w:rsid w:val="004C3C36"/>
    <w:rsid w:val="004C4602"/>
    <w:rsid w:val="004C4947"/>
    <w:rsid w:val="004D1700"/>
    <w:rsid w:val="004D470C"/>
    <w:rsid w:val="004D70D7"/>
    <w:rsid w:val="004D7EBE"/>
    <w:rsid w:val="004E20ED"/>
    <w:rsid w:val="004E256C"/>
    <w:rsid w:val="004E52D0"/>
    <w:rsid w:val="004E6A85"/>
    <w:rsid w:val="004F2F15"/>
    <w:rsid w:val="004F35A9"/>
    <w:rsid w:val="004F56B7"/>
    <w:rsid w:val="004F5A86"/>
    <w:rsid w:val="004F7E9E"/>
    <w:rsid w:val="005036F7"/>
    <w:rsid w:val="00503C4C"/>
    <w:rsid w:val="005101DA"/>
    <w:rsid w:val="005134AD"/>
    <w:rsid w:val="0051471D"/>
    <w:rsid w:val="005203E1"/>
    <w:rsid w:val="005207C1"/>
    <w:rsid w:val="005208F9"/>
    <w:rsid w:val="0052099F"/>
    <w:rsid w:val="00522D8D"/>
    <w:rsid w:val="005271C9"/>
    <w:rsid w:val="0053008E"/>
    <w:rsid w:val="00532DA6"/>
    <w:rsid w:val="00534703"/>
    <w:rsid w:val="0053514A"/>
    <w:rsid w:val="00535693"/>
    <w:rsid w:val="00541B91"/>
    <w:rsid w:val="00545197"/>
    <w:rsid w:val="00552F3F"/>
    <w:rsid w:val="00554086"/>
    <w:rsid w:val="0055515E"/>
    <w:rsid w:val="0055524D"/>
    <w:rsid w:val="00557869"/>
    <w:rsid w:val="00564C3A"/>
    <w:rsid w:val="005670B8"/>
    <w:rsid w:val="00570038"/>
    <w:rsid w:val="00576ED7"/>
    <w:rsid w:val="00577F67"/>
    <w:rsid w:val="00580D4D"/>
    <w:rsid w:val="00580F3D"/>
    <w:rsid w:val="00581881"/>
    <w:rsid w:val="0058262B"/>
    <w:rsid w:val="00591003"/>
    <w:rsid w:val="00593307"/>
    <w:rsid w:val="00593772"/>
    <w:rsid w:val="005A231D"/>
    <w:rsid w:val="005A6496"/>
    <w:rsid w:val="005A681D"/>
    <w:rsid w:val="005A6A25"/>
    <w:rsid w:val="005A7BE2"/>
    <w:rsid w:val="005B16B1"/>
    <w:rsid w:val="005B1F63"/>
    <w:rsid w:val="005B58EC"/>
    <w:rsid w:val="005C01EA"/>
    <w:rsid w:val="005C16BB"/>
    <w:rsid w:val="005C1748"/>
    <w:rsid w:val="005C4649"/>
    <w:rsid w:val="005C7383"/>
    <w:rsid w:val="005D098A"/>
    <w:rsid w:val="005D11CF"/>
    <w:rsid w:val="005D3095"/>
    <w:rsid w:val="005E0126"/>
    <w:rsid w:val="005E062B"/>
    <w:rsid w:val="005E166B"/>
    <w:rsid w:val="005E5871"/>
    <w:rsid w:val="005E6472"/>
    <w:rsid w:val="005F2564"/>
    <w:rsid w:val="005F291A"/>
    <w:rsid w:val="005F4F94"/>
    <w:rsid w:val="005F633E"/>
    <w:rsid w:val="00600D3A"/>
    <w:rsid w:val="006016E1"/>
    <w:rsid w:val="00604EFE"/>
    <w:rsid w:val="006073BE"/>
    <w:rsid w:val="00614DB5"/>
    <w:rsid w:val="00621E01"/>
    <w:rsid w:val="006268F1"/>
    <w:rsid w:val="006312AD"/>
    <w:rsid w:val="00632E9F"/>
    <w:rsid w:val="00633750"/>
    <w:rsid w:val="00634438"/>
    <w:rsid w:val="0063555E"/>
    <w:rsid w:val="00640F30"/>
    <w:rsid w:val="00642443"/>
    <w:rsid w:val="00643A41"/>
    <w:rsid w:val="00647960"/>
    <w:rsid w:val="00647D87"/>
    <w:rsid w:val="006509FB"/>
    <w:rsid w:val="00651355"/>
    <w:rsid w:val="00654E3B"/>
    <w:rsid w:val="00656F26"/>
    <w:rsid w:val="00662276"/>
    <w:rsid w:val="00662280"/>
    <w:rsid w:val="00665296"/>
    <w:rsid w:val="00665C1D"/>
    <w:rsid w:val="00665DFA"/>
    <w:rsid w:val="00670143"/>
    <w:rsid w:val="00670CFC"/>
    <w:rsid w:val="00671082"/>
    <w:rsid w:val="00672671"/>
    <w:rsid w:val="00673431"/>
    <w:rsid w:val="0067368F"/>
    <w:rsid w:val="00677793"/>
    <w:rsid w:val="00677A4F"/>
    <w:rsid w:val="00681A8F"/>
    <w:rsid w:val="00684C13"/>
    <w:rsid w:val="0068586B"/>
    <w:rsid w:val="0069086B"/>
    <w:rsid w:val="0069194D"/>
    <w:rsid w:val="0069471F"/>
    <w:rsid w:val="0069482E"/>
    <w:rsid w:val="00695C4B"/>
    <w:rsid w:val="00695F0F"/>
    <w:rsid w:val="00695F5A"/>
    <w:rsid w:val="006A0D89"/>
    <w:rsid w:val="006B0363"/>
    <w:rsid w:val="006B1EB6"/>
    <w:rsid w:val="006B3BF6"/>
    <w:rsid w:val="006B4946"/>
    <w:rsid w:val="006B5D18"/>
    <w:rsid w:val="006B669E"/>
    <w:rsid w:val="006C264C"/>
    <w:rsid w:val="006C26CD"/>
    <w:rsid w:val="006C5A8D"/>
    <w:rsid w:val="006C7A30"/>
    <w:rsid w:val="006D01F9"/>
    <w:rsid w:val="006D04BA"/>
    <w:rsid w:val="006E3959"/>
    <w:rsid w:val="006E4954"/>
    <w:rsid w:val="006E495D"/>
    <w:rsid w:val="006E4F2F"/>
    <w:rsid w:val="006F0D75"/>
    <w:rsid w:val="006F24FD"/>
    <w:rsid w:val="006F4CD4"/>
    <w:rsid w:val="006F6A50"/>
    <w:rsid w:val="007007F4"/>
    <w:rsid w:val="00701A0E"/>
    <w:rsid w:val="007046D4"/>
    <w:rsid w:val="00704AE9"/>
    <w:rsid w:val="00704DC0"/>
    <w:rsid w:val="00707EDD"/>
    <w:rsid w:val="00710ED1"/>
    <w:rsid w:val="00711C9F"/>
    <w:rsid w:val="00711F63"/>
    <w:rsid w:val="007127C1"/>
    <w:rsid w:val="00713D50"/>
    <w:rsid w:val="00713E2F"/>
    <w:rsid w:val="00714C01"/>
    <w:rsid w:val="007151AC"/>
    <w:rsid w:val="007160D1"/>
    <w:rsid w:val="00716BD0"/>
    <w:rsid w:val="0072328F"/>
    <w:rsid w:val="007255AF"/>
    <w:rsid w:val="00727A9C"/>
    <w:rsid w:val="00730309"/>
    <w:rsid w:val="007376AD"/>
    <w:rsid w:val="00740F05"/>
    <w:rsid w:val="00746583"/>
    <w:rsid w:val="00750078"/>
    <w:rsid w:val="00751804"/>
    <w:rsid w:val="007535AA"/>
    <w:rsid w:val="00757B10"/>
    <w:rsid w:val="007616CF"/>
    <w:rsid w:val="00762AAD"/>
    <w:rsid w:val="00771FCD"/>
    <w:rsid w:val="007743A3"/>
    <w:rsid w:val="00775E9C"/>
    <w:rsid w:val="00781062"/>
    <w:rsid w:val="00786A14"/>
    <w:rsid w:val="00790A60"/>
    <w:rsid w:val="00791638"/>
    <w:rsid w:val="007A0007"/>
    <w:rsid w:val="007A1504"/>
    <w:rsid w:val="007A1AA3"/>
    <w:rsid w:val="007A3B6B"/>
    <w:rsid w:val="007B2AAE"/>
    <w:rsid w:val="007C4DEA"/>
    <w:rsid w:val="007C6680"/>
    <w:rsid w:val="007C6E5A"/>
    <w:rsid w:val="007C70C6"/>
    <w:rsid w:val="007D07E6"/>
    <w:rsid w:val="007D0A17"/>
    <w:rsid w:val="007D4DFE"/>
    <w:rsid w:val="007D5F53"/>
    <w:rsid w:val="007E33FE"/>
    <w:rsid w:val="007E4734"/>
    <w:rsid w:val="007E6618"/>
    <w:rsid w:val="007E672B"/>
    <w:rsid w:val="007E7585"/>
    <w:rsid w:val="007F1178"/>
    <w:rsid w:val="007F43CA"/>
    <w:rsid w:val="007F5385"/>
    <w:rsid w:val="00800020"/>
    <w:rsid w:val="00800734"/>
    <w:rsid w:val="00800F88"/>
    <w:rsid w:val="008046CA"/>
    <w:rsid w:val="00810147"/>
    <w:rsid w:val="00811CE2"/>
    <w:rsid w:val="008121AE"/>
    <w:rsid w:val="0082588B"/>
    <w:rsid w:val="00825D88"/>
    <w:rsid w:val="008264D9"/>
    <w:rsid w:val="00827F50"/>
    <w:rsid w:val="00831CC7"/>
    <w:rsid w:val="00832EE6"/>
    <w:rsid w:val="00833C40"/>
    <w:rsid w:val="00835A11"/>
    <w:rsid w:val="00840017"/>
    <w:rsid w:val="00842BAA"/>
    <w:rsid w:val="00843577"/>
    <w:rsid w:val="00846283"/>
    <w:rsid w:val="008479E0"/>
    <w:rsid w:val="00851DA8"/>
    <w:rsid w:val="00853137"/>
    <w:rsid w:val="00855F25"/>
    <w:rsid w:val="00856AD9"/>
    <w:rsid w:val="008576B0"/>
    <w:rsid w:val="00860BDA"/>
    <w:rsid w:val="00860EFF"/>
    <w:rsid w:val="008631C9"/>
    <w:rsid w:val="00864789"/>
    <w:rsid w:val="008661DC"/>
    <w:rsid w:val="008670B7"/>
    <w:rsid w:val="00870F7B"/>
    <w:rsid w:val="00873C45"/>
    <w:rsid w:val="00873E51"/>
    <w:rsid w:val="008814D6"/>
    <w:rsid w:val="0088199B"/>
    <w:rsid w:val="00882369"/>
    <w:rsid w:val="00882D3C"/>
    <w:rsid w:val="00884F07"/>
    <w:rsid w:val="00885CFD"/>
    <w:rsid w:val="00886627"/>
    <w:rsid w:val="00890E35"/>
    <w:rsid w:val="00891D75"/>
    <w:rsid w:val="0089259E"/>
    <w:rsid w:val="0089287F"/>
    <w:rsid w:val="00893524"/>
    <w:rsid w:val="00894F2D"/>
    <w:rsid w:val="008A137D"/>
    <w:rsid w:val="008A30BF"/>
    <w:rsid w:val="008A3EB2"/>
    <w:rsid w:val="008A548D"/>
    <w:rsid w:val="008A6AF6"/>
    <w:rsid w:val="008A7E08"/>
    <w:rsid w:val="008B150A"/>
    <w:rsid w:val="008C0CAC"/>
    <w:rsid w:val="008C3F60"/>
    <w:rsid w:val="008C5833"/>
    <w:rsid w:val="008D36B9"/>
    <w:rsid w:val="008D6CDB"/>
    <w:rsid w:val="008E2990"/>
    <w:rsid w:val="008E5B83"/>
    <w:rsid w:val="008E75BC"/>
    <w:rsid w:val="008F0852"/>
    <w:rsid w:val="008F090B"/>
    <w:rsid w:val="008F258D"/>
    <w:rsid w:val="008F4F24"/>
    <w:rsid w:val="00900289"/>
    <w:rsid w:val="00901B13"/>
    <w:rsid w:val="00903FE5"/>
    <w:rsid w:val="009057C4"/>
    <w:rsid w:val="0090689A"/>
    <w:rsid w:val="009068CD"/>
    <w:rsid w:val="00910B29"/>
    <w:rsid w:val="0091245E"/>
    <w:rsid w:val="00913B6B"/>
    <w:rsid w:val="00915504"/>
    <w:rsid w:val="00915EDA"/>
    <w:rsid w:val="00915F01"/>
    <w:rsid w:val="00920A2D"/>
    <w:rsid w:val="00921D5A"/>
    <w:rsid w:val="009256EA"/>
    <w:rsid w:val="00927825"/>
    <w:rsid w:val="009314BD"/>
    <w:rsid w:val="009369D0"/>
    <w:rsid w:val="009371B4"/>
    <w:rsid w:val="00942CC6"/>
    <w:rsid w:val="00942F0C"/>
    <w:rsid w:val="00944D99"/>
    <w:rsid w:val="00944E4F"/>
    <w:rsid w:val="0094508B"/>
    <w:rsid w:val="00951217"/>
    <w:rsid w:val="00951FFA"/>
    <w:rsid w:val="00954425"/>
    <w:rsid w:val="00957AC9"/>
    <w:rsid w:val="0096366B"/>
    <w:rsid w:val="009653FF"/>
    <w:rsid w:val="00967366"/>
    <w:rsid w:val="00970A73"/>
    <w:rsid w:val="00970D9B"/>
    <w:rsid w:val="00975382"/>
    <w:rsid w:val="00975D11"/>
    <w:rsid w:val="009777DC"/>
    <w:rsid w:val="009802EC"/>
    <w:rsid w:val="00980458"/>
    <w:rsid w:val="00980F28"/>
    <w:rsid w:val="00981A7F"/>
    <w:rsid w:val="00982434"/>
    <w:rsid w:val="00982932"/>
    <w:rsid w:val="00983033"/>
    <w:rsid w:val="00984082"/>
    <w:rsid w:val="009878FD"/>
    <w:rsid w:val="00990854"/>
    <w:rsid w:val="009915DF"/>
    <w:rsid w:val="00991800"/>
    <w:rsid w:val="00991A5E"/>
    <w:rsid w:val="00992B17"/>
    <w:rsid w:val="00992DD7"/>
    <w:rsid w:val="00992EF4"/>
    <w:rsid w:val="00995C4C"/>
    <w:rsid w:val="009B0FF0"/>
    <w:rsid w:val="009B53C5"/>
    <w:rsid w:val="009B552D"/>
    <w:rsid w:val="009B634E"/>
    <w:rsid w:val="009B6BBF"/>
    <w:rsid w:val="009C0097"/>
    <w:rsid w:val="009C1FF8"/>
    <w:rsid w:val="009C3794"/>
    <w:rsid w:val="009D13B4"/>
    <w:rsid w:val="009D1AE8"/>
    <w:rsid w:val="009D2EBF"/>
    <w:rsid w:val="009D4F3E"/>
    <w:rsid w:val="009E0B9A"/>
    <w:rsid w:val="009E26B3"/>
    <w:rsid w:val="009E2A03"/>
    <w:rsid w:val="009E3984"/>
    <w:rsid w:val="009E5F8F"/>
    <w:rsid w:val="009E76DB"/>
    <w:rsid w:val="009F0805"/>
    <w:rsid w:val="009F54C9"/>
    <w:rsid w:val="009F583B"/>
    <w:rsid w:val="009F6712"/>
    <w:rsid w:val="009F67B6"/>
    <w:rsid w:val="009F6AAC"/>
    <w:rsid w:val="00A00FB3"/>
    <w:rsid w:val="00A0125E"/>
    <w:rsid w:val="00A0238D"/>
    <w:rsid w:val="00A038B5"/>
    <w:rsid w:val="00A03BEC"/>
    <w:rsid w:val="00A065F0"/>
    <w:rsid w:val="00A07753"/>
    <w:rsid w:val="00A07BD3"/>
    <w:rsid w:val="00A108A2"/>
    <w:rsid w:val="00A11809"/>
    <w:rsid w:val="00A12E52"/>
    <w:rsid w:val="00A14805"/>
    <w:rsid w:val="00A15A89"/>
    <w:rsid w:val="00A2091B"/>
    <w:rsid w:val="00A22663"/>
    <w:rsid w:val="00A22CA2"/>
    <w:rsid w:val="00A24BCC"/>
    <w:rsid w:val="00A274B8"/>
    <w:rsid w:val="00A32E53"/>
    <w:rsid w:val="00A3400B"/>
    <w:rsid w:val="00A40EB2"/>
    <w:rsid w:val="00A41EA4"/>
    <w:rsid w:val="00A44B1D"/>
    <w:rsid w:val="00A46E07"/>
    <w:rsid w:val="00A47084"/>
    <w:rsid w:val="00A52EB4"/>
    <w:rsid w:val="00A539FF"/>
    <w:rsid w:val="00A632FC"/>
    <w:rsid w:val="00A71AE5"/>
    <w:rsid w:val="00A73294"/>
    <w:rsid w:val="00A76028"/>
    <w:rsid w:val="00A77646"/>
    <w:rsid w:val="00A77F27"/>
    <w:rsid w:val="00A82286"/>
    <w:rsid w:val="00A93459"/>
    <w:rsid w:val="00A93D4B"/>
    <w:rsid w:val="00AA02D0"/>
    <w:rsid w:val="00AA59CA"/>
    <w:rsid w:val="00AA6F4B"/>
    <w:rsid w:val="00AA7FBE"/>
    <w:rsid w:val="00AB5A1A"/>
    <w:rsid w:val="00AB7701"/>
    <w:rsid w:val="00AC0858"/>
    <w:rsid w:val="00AC1F70"/>
    <w:rsid w:val="00AC306D"/>
    <w:rsid w:val="00AC54E8"/>
    <w:rsid w:val="00AC59F7"/>
    <w:rsid w:val="00AD21A3"/>
    <w:rsid w:val="00AD3868"/>
    <w:rsid w:val="00AD416C"/>
    <w:rsid w:val="00AD5156"/>
    <w:rsid w:val="00AD53C6"/>
    <w:rsid w:val="00AF0098"/>
    <w:rsid w:val="00AF3AF4"/>
    <w:rsid w:val="00AF7797"/>
    <w:rsid w:val="00B0151E"/>
    <w:rsid w:val="00B029FF"/>
    <w:rsid w:val="00B02EF0"/>
    <w:rsid w:val="00B0668D"/>
    <w:rsid w:val="00B117F1"/>
    <w:rsid w:val="00B1365E"/>
    <w:rsid w:val="00B13788"/>
    <w:rsid w:val="00B16701"/>
    <w:rsid w:val="00B16E34"/>
    <w:rsid w:val="00B2044D"/>
    <w:rsid w:val="00B22B94"/>
    <w:rsid w:val="00B231DA"/>
    <w:rsid w:val="00B33616"/>
    <w:rsid w:val="00B36597"/>
    <w:rsid w:val="00B4421E"/>
    <w:rsid w:val="00B51F19"/>
    <w:rsid w:val="00B545DA"/>
    <w:rsid w:val="00B54EAF"/>
    <w:rsid w:val="00B56807"/>
    <w:rsid w:val="00B6164A"/>
    <w:rsid w:val="00B62021"/>
    <w:rsid w:val="00B63F05"/>
    <w:rsid w:val="00B640F4"/>
    <w:rsid w:val="00B64BD8"/>
    <w:rsid w:val="00B65ECE"/>
    <w:rsid w:val="00B66BA9"/>
    <w:rsid w:val="00B7129B"/>
    <w:rsid w:val="00B72741"/>
    <w:rsid w:val="00B72FA9"/>
    <w:rsid w:val="00B737F7"/>
    <w:rsid w:val="00B758B2"/>
    <w:rsid w:val="00B80EE9"/>
    <w:rsid w:val="00B84BE9"/>
    <w:rsid w:val="00B9207E"/>
    <w:rsid w:val="00B93AA5"/>
    <w:rsid w:val="00B93EFE"/>
    <w:rsid w:val="00B94287"/>
    <w:rsid w:val="00B943F1"/>
    <w:rsid w:val="00B9466E"/>
    <w:rsid w:val="00B95E37"/>
    <w:rsid w:val="00BA2077"/>
    <w:rsid w:val="00BA4163"/>
    <w:rsid w:val="00BA5E0F"/>
    <w:rsid w:val="00BA6011"/>
    <w:rsid w:val="00BB13E3"/>
    <w:rsid w:val="00BB259E"/>
    <w:rsid w:val="00BB54D4"/>
    <w:rsid w:val="00BC1E0B"/>
    <w:rsid w:val="00BC2366"/>
    <w:rsid w:val="00BC6B10"/>
    <w:rsid w:val="00BC6F3E"/>
    <w:rsid w:val="00BC7E9C"/>
    <w:rsid w:val="00BD0E64"/>
    <w:rsid w:val="00BD1B62"/>
    <w:rsid w:val="00BD1CB2"/>
    <w:rsid w:val="00BD4710"/>
    <w:rsid w:val="00BD496D"/>
    <w:rsid w:val="00BD6396"/>
    <w:rsid w:val="00BE43CE"/>
    <w:rsid w:val="00BE5EB6"/>
    <w:rsid w:val="00BE7F65"/>
    <w:rsid w:val="00BF1430"/>
    <w:rsid w:val="00BF15C4"/>
    <w:rsid w:val="00BF281A"/>
    <w:rsid w:val="00BF5C41"/>
    <w:rsid w:val="00BF6870"/>
    <w:rsid w:val="00BF7397"/>
    <w:rsid w:val="00C022F9"/>
    <w:rsid w:val="00C0485E"/>
    <w:rsid w:val="00C06513"/>
    <w:rsid w:val="00C07980"/>
    <w:rsid w:val="00C13F06"/>
    <w:rsid w:val="00C1524F"/>
    <w:rsid w:val="00C154CC"/>
    <w:rsid w:val="00C207F0"/>
    <w:rsid w:val="00C24E96"/>
    <w:rsid w:val="00C25782"/>
    <w:rsid w:val="00C26793"/>
    <w:rsid w:val="00C26AC6"/>
    <w:rsid w:val="00C326B4"/>
    <w:rsid w:val="00C353ED"/>
    <w:rsid w:val="00C41618"/>
    <w:rsid w:val="00C4343C"/>
    <w:rsid w:val="00C43BCF"/>
    <w:rsid w:val="00C4572C"/>
    <w:rsid w:val="00C5003F"/>
    <w:rsid w:val="00C517C3"/>
    <w:rsid w:val="00C52C4B"/>
    <w:rsid w:val="00C53C45"/>
    <w:rsid w:val="00C61F19"/>
    <w:rsid w:val="00C63028"/>
    <w:rsid w:val="00C634BD"/>
    <w:rsid w:val="00C66E47"/>
    <w:rsid w:val="00C71B4C"/>
    <w:rsid w:val="00C74C7E"/>
    <w:rsid w:val="00C761D3"/>
    <w:rsid w:val="00C80781"/>
    <w:rsid w:val="00C83D8F"/>
    <w:rsid w:val="00C850AF"/>
    <w:rsid w:val="00C92E1F"/>
    <w:rsid w:val="00C96A88"/>
    <w:rsid w:val="00CA2C3E"/>
    <w:rsid w:val="00CA3710"/>
    <w:rsid w:val="00CA38AE"/>
    <w:rsid w:val="00CA5154"/>
    <w:rsid w:val="00CA535B"/>
    <w:rsid w:val="00CA6F0F"/>
    <w:rsid w:val="00CA75C7"/>
    <w:rsid w:val="00CB212C"/>
    <w:rsid w:val="00CB25B1"/>
    <w:rsid w:val="00CB4152"/>
    <w:rsid w:val="00CC33A3"/>
    <w:rsid w:val="00CC4F37"/>
    <w:rsid w:val="00CC5014"/>
    <w:rsid w:val="00CC5461"/>
    <w:rsid w:val="00CD00AF"/>
    <w:rsid w:val="00CE3D17"/>
    <w:rsid w:val="00CE44AC"/>
    <w:rsid w:val="00CE5A8B"/>
    <w:rsid w:val="00CE6DAE"/>
    <w:rsid w:val="00CE6F94"/>
    <w:rsid w:val="00CF09F7"/>
    <w:rsid w:val="00CF11C6"/>
    <w:rsid w:val="00CF189F"/>
    <w:rsid w:val="00CF211A"/>
    <w:rsid w:val="00CF2EFE"/>
    <w:rsid w:val="00CF3D88"/>
    <w:rsid w:val="00CF479F"/>
    <w:rsid w:val="00CF4DBC"/>
    <w:rsid w:val="00D005C5"/>
    <w:rsid w:val="00D013B2"/>
    <w:rsid w:val="00D0354A"/>
    <w:rsid w:val="00D060E7"/>
    <w:rsid w:val="00D06733"/>
    <w:rsid w:val="00D11E7F"/>
    <w:rsid w:val="00D12211"/>
    <w:rsid w:val="00D16475"/>
    <w:rsid w:val="00D169F3"/>
    <w:rsid w:val="00D17EEA"/>
    <w:rsid w:val="00D21611"/>
    <w:rsid w:val="00D2226C"/>
    <w:rsid w:val="00D233A5"/>
    <w:rsid w:val="00D247EC"/>
    <w:rsid w:val="00D253CC"/>
    <w:rsid w:val="00D279EB"/>
    <w:rsid w:val="00D31C87"/>
    <w:rsid w:val="00D326CF"/>
    <w:rsid w:val="00D33915"/>
    <w:rsid w:val="00D348C6"/>
    <w:rsid w:val="00D351AB"/>
    <w:rsid w:val="00D42A29"/>
    <w:rsid w:val="00D45442"/>
    <w:rsid w:val="00D47D0A"/>
    <w:rsid w:val="00D519D1"/>
    <w:rsid w:val="00D51C69"/>
    <w:rsid w:val="00D520B2"/>
    <w:rsid w:val="00D52B34"/>
    <w:rsid w:val="00D56859"/>
    <w:rsid w:val="00D573C8"/>
    <w:rsid w:val="00D6013B"/>
    <w:rsid w:val="00D616AF"/>
    <w:rsid w:val="00D62C58"/>
    <w:rsid w:val="00D67047"/>
    <w:rsid w:val="00D672EB"/>
    <w:rsid w:val="00D73FAA"/>
    <w:rsid w:val="00D76033"/>
    <w:rsid w:val="00D768E3"/>
    <w:rsid w:val="00D83295"/>
    <w:rsid w:val="00D853AF"/>
    <w:rsid w:val="00D8682F"/>
    <w:rsid w:val="00D917C3"/>
    <w:rsid w:val="00D925F9"/>
    <w:rsid w:val="00D965CB"/>
    <w:rsid w:val="00DA5441"/>
    <w:rsid w:val="00DB22D2"/>
    <w:rsid w:val="00DB4DCE"/>
    <w:rsid w:val="00DB7CC1"/>
    <w:rsid w:val="00DC015F"/>
    <w:rsid w:val="00DC520E"/>
    <w:rsid w:val="00DD1434"/>
    <w:rsid w:val="00DD3D0F"/>
    <w:rsid w:val="00DD4C3C"/>
    <w:rsid w:val="00DD5929"/>
    <w:rsid w:val="00DE39BA"/>
    <w:rsid w:val="00DE3CDF"/>
    <w:rsid w:val="00DE683C"/>
    <w:rsid w:val="00DF0865"/>
    <w:rsid w:val="00DF5283"/>
    <w:rsid w:val="00DF66FA"/>
    <w:rsid w:val="00DF7A5E"/>
    <w:rsid w:val="00E00934"/>
    <w:rsid w:val="00E019AE"/>
    <w:rsid w:val="00E04B2C"/>
    <w:rsid w:val="00E05227"/>
    <w:rsid w:val="00E06B5F"/>
    <w:rsid w:val="00E07ECF"/>
    <w:rsid w:val="00E11F3B"/>
    <w:rsid w:val="00E132CD"/>
    <w:rsid w:val="00E1500A"/>
    <w:rsid w:val="00E167AE"/>
    <w:rsid w:val="00E16C6C"/>
    <w:rsid w:val="00E16D14"/>
    <w:rsid w:val="00E22350"/>
    <w:rsid w:val="00E22625"/>
    <w:rsid w:val="00E22BE6"/>
    <w:rsid w:val="00E23F83"/>
    <w:rsid w:val="00E245A5"/>
    <w:rsid w:val="00E255C9"/>
    <w:rsid w:val="00E305E0"/>
    <w:rsid w:val="00E37623"/>
    <w:rsid w:val="00E45D49"/>
    <w:rsid w:val="00E4616F"/>
    <w:rsid w:val="00E46A3C"/>
    <w:rsid w:val="00E56C63"/>
    <w:rsid w:val="00E60C11"/>
    <w:rsid w:val="00E6205B"/>
    <w:rsid w:val="00E648BF"/>
    <w:rsid w:val="00E668B8"/>
    <w:rsid w:val="00E71628"/>
    <w:rsid w:val="00E74239"/>
    <w:rsid w:val="00E755CA"/>
    <w:rsid w:val="00E77F1E"/>
    <w:rsid w:val="00E820A5"/>
    <w:rsid w:val="00E822D1"/>
    <w:rsid w:val="00E82F58"/>
    <w:rsid w:val="00E91261"/>
    <w:rsid w:val="00E92C1B"/>
    <w:rsid w:val="00E941A5"/>
    <w:rsid w:val="00E9425F"/>
    <w:rsid w:val="00E94610"/>
    <w:rsid w:val="00E96514"/>
    <w:rsid w:val="00E97CD4"/>
    <w:rsid w:val="00EA2012"/>
    <w:rsid w:val="00EA245A"/>
    <w:rsid w:val="00EA27EA"/>
    <w:rsid w:val="00EA3647"/>
    <w:rsid w:val="00EB0C96"/>
    <w:rsid w:val="00EB3413"/>
    <w:rsid w:val="00EB3A96"/>
    <w:rsid w:val="00EB493D"/>
    <w:rsid w:val="00EB64F6"/>
    <w:rsid w:val="00EC10CF"/>
    <w:rsid w:val="00EC1F98"/>
    <w:rsid w:val="00EC2C09"/>
    <w:rsid w:val="00EC3DA0"/>
    <w:rsid w:val="00EC615E"/>
    <w:rsid w:val="00EC724E"/>
    <w:rsid w:val="00ED2B66"/>
    <w:rsid w:val="00ED45EA"/>
    <w:rsid w:val="00EE11E5"/>
    <w:rsid w:val="00EE725C"/>
    <w:rsid w:val="00EF1233"/>
    <w:rsid w:val="00EF41F1"/>
    <w:rsid w:val="00EF6AC6"/>
    <w:rsid w:val="00F00311"/>
    <w:rsid w:val="00F06531"/>
    <w:rsid w:val="00F13B69"/>
    <w:rsid w:val="00F13E57"/>
    <w:rsid w:val="00F142D8"/>
    <w:rsid w:val="00F160C2"/>
    <w:rsid w:val="00F206F5"/>
    <w:rsid w:val="00F23E73"/>
    <w:rsid w:val="00F25719"/>
    <w:rsid w:val="00F31783"/>
    <w:rsid w:val="00F31AAC"/>
    <w:rsid w:val="00F32D72"/>
    <w:rsid w:val="00F34E6D"/>
    <w:rsid w:val="00F351A1"/>
    <w:rsid w:val="00F35CA1"/>
    <w:rsid w:val="00F44484"/>
    <w:rsid w:val="00F46032"/>
    <w:rsid w:val="00F475E1"/>
    <w:rsid w:val="00F479D8"/>
    <w:rsid w:val="00F51FF0"/>
    <w:rsid w:val="00F533A8"/>
    <w:rsid w:val="00F56009"/>
    <w:rsid w:val="00F62309"/>
    <w:rsid w:val="00F6594F"/>
    <w:rsid w:val="00F728DC"/>
    <w:rsid w:val="00F73C10"/>
    <w:rsid w:val="00F80597"/>
    <w:rsid w:val="00F810CF"/>
    <w:rsid w:val="00F81875"/>
    <w:rsid w:val="00F82E05"/>
    <w:rsid w:val="00F8637F"/>
    <w:rsid w:val="00F86E07"/>
    <w:rsid w:val="00F87601"/>
    <w:rsid w:val="00F8764D"/>
    <w:rsid w:val="00F87A8A"/>
    <w:rsid w:val="00F952F6"/>
    <w:rsid w:val="00F953C4"/>
    <w:rsid w:val="00F96D30"/>
    <w:rsid w:val="00FA3794"/>
    <w:rsid w:val="00FA42AD"/>
    <w:rsid w:val="00FA6116"/>
    <w:rsid w:val="00FA6774"/>
    <w:rsid w:val="00FA746B"/>
    <w:rsid w:val="00FA7A3F"/>
    <w:rsid w:val="00FA7C04"/>
    <w:rsid w:val="00FB3D8F"/>
    <w:rsid w:val="00FB5BBD"/>
    <w:rsid w:val="00FB5BF6"/>
    <w:rsid w:val="00FC11B1"/>
    <w:rsid w:val="00FC45E9"/>
    <w:rsid w:val="00FD0E5A"/>
    <w:rsid w:val="00FD2C6B"/>
    <w:rsid w:val="00FD3303"/>
    <w:rsid w:val="00FD441E"/>
    <w:rsid w:val="00FD645B"/>
    <w:rsid w:val="00FD6EEE"/>
    <w:rsid w:val="00FE077A"/>
    <w:rsid w:val="00FE4E02"/>
    <w:rsid w:val="00FE5504"/>
    <w:rsid w:val="00FE706C"/>
    <w:rsid w:val="00FF6E1D"/>
    <w:rsid w:val="00FF79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398BCA"/>
  <w15:chartTrackingRefBased/>
  <w15:docId w15:val="{48983BB5-636C-427F-9D80-CFFBCA6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qFormat/>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qFormat/>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 w:type="paragraph" w:styleId="Footer">
    <w:name w:val="footer"/>
    <w:basedOn w:val="Normal"/>
    <w:link w:val="FooterChar"/>
    <w:uiPriority w:val="99"/>
    <w:unhideWhenUsed/>
    <w:rsid w:val="00A632FC"/>
    <w:pPr>
      <w:tabs>
        <w:tab w:val="center" w:pos="4680"/>
        <w:tab w:val="right" w:pos="9360"/>
      </w:tabs>
      <w:spacing w:line="240" w:lineRule="auto"/>
    </w:pPr>
    <w:rPr>
      <w:rFonts w:asciiTheme="minorHAnsi" w:eastAsiaTheme="minorEastAsia" w:hAnsiTheme="minorHAnsi"/>
      <w:sz w:val="22"/>
      <w:lang w:val="en-US"/>
    </w:rPr>
  </w:style>
  <w:style w:type="character" w:customStyle="1" w:styleId="FooterChar">
    <w:name w:val="Footer Char"/>
    <w:basedOn w:val="DefaultParagraphFont"/>
    <w:link w:val="Footer"/>
    <w:uiPriority w:val="99"/>
    <w:rsid w:val="00A632FC"/>
    <w:rPr>
      <w:rFonts w:eastAsiaTheme="minorEastAsia" w:cs="Times New Roman"/>
      <w:lang w:val="en-US"/>
    </w:rPr>
  </w:style>
  <w:style w:type="paragraph" w:customStyle="1" w:styleId="mainbodycopy">
    <w:name w:val="&gt; main body copy"/>
    <w:basedOn w:val="Normal"/>
    <w:qFormat/>
    <w:rsid w:val="00384C0F"/>
    <w:pPr>
      <w:spacing w:after="360" w:line="360" w:lineRule="auto"/>
    </w:pPr>
    <w:rPr>
      <w:rFonts w:cs="Arial"/>
      <w:spacing w:val="3"/>
      <w:szCs w:val="24"/>
    </w:rPr>
  </w:style>
  <w:style w:type="character" w:styleId="Strong">
    <w:name w:val="Strong"/>
    <w:basedOn w:val="DefaultParagraphFont"/>
    <w:uiPriority w:val="22"/>
    <w:qFormat/>
    <w:rsid w:val="001F5AAD"/>
    <w:rPr>
      <w:b/>
      <w:bCs/>
    </w:rPr>
  </w:style>
  <w:style w:type="character" w:styleId="Emphasis">
    <w:name w:val="Emphasis"/>
    <w:basedOn w:val="DefaultParagraphFont"/>
    <w:uiPriority w:val="20"/>
    <w:qFormat/>
    <w:rsid w:val="00591003"/>
    <w:rPr>
      <w:i/>
      <w:iCs/>
    </w:rPr>
  </w:style>
  <w:style w:type="paragraph" w:styleId="EndnoteText">
    <w:name w:val="endnote text"/>
    <w:basedOn w:val="Normal"/>
    <w:link w:val="EndnoteTextChar"/>
    <w:uiPriority w:val="99"/>
    <w:semiHidden/>
    <w:unhideWhenUsed/>
    <w:rsid w:val="00AD5156"/>
    <w:pPr>
      <w:spacing w:line="240" w:lineRule="auto"/>
    </w:pPr>
    <w:rPr>
      <w:sz w:val="20"/>
      <w:szCs w:val="20"/>
    </w:rPr>
  </w:style>
  <w:style w:type="character" w:customStyle="1" w:styleId="EndnoteTextChar">
    <w:name w:val="Endnote Text Char"/>
    <w:basedOn w:val="DefaultParagraphFont"/>
    <w:link w:val="EndnoteText"/>
    <w:uiPriority w:val="99"/>
    <w:semiHidden/>
    <w:rsid w:val="00AD5156"/>
    <w:rPr>
      <w:rFonts w:ascii="Arial" w:eastAsia="Calibri" w:hAnsi="Arial" w:cs="Times New Roman"/>
      <w:sz w:val="20"/>
      <w:szCs w:val="20"/>
    </w:rPr>
  </w:style>
  <w:style w:type="character" w:styleId="EndnoteReference">
    <w:name w:val="endnote reference"/>
    <w:basedOn w:val="DefaultParagraphFont"/>
    <w:uiPriority w:val="99"/>
    <w:semiHidden/>
    <w:unhideWhenUsed/>
    <w:rsid w:val="00AD5156"/>
    <w:rPr>
      <w:vertAlign w:val="superscript"/>
    </w:rPr>
  </w:style>
  <w:style w:type="character" w:customStyle="1" w:styleId="normal10">
    <w:name w:val="normal10"/>
    <w:basedOn w:val="DefaultParagraphFont"/>
    <w:rsid w:val="005A231D"/>
  </w:style>
  <w:style w:type="paragraph" w:styleId="NormalWeb">
    <w:name w:val="Normal (Web)"/>
    <w:basedOn w:val="Normal"/>
    <w:uiPriority w:val="99"/>
    <w:semiHidden/>
    <w:unhideWhenUsed/>
    <w:rsid w:val="00992B17"/>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8367">
      <w:bodyDiv w:val="1"/>
      <w:marLeft w:val="0"/>
      <w:marRight w:val="0"/>
      <w:marTop w:val="0"/>
      <w:marBottom w:val="0"/>
      <w:divBdr>
        <w:top w:val="none" w:sz="0" w:space="0" w:color="auto"/>
        <w:left w:val="none" w:sz="0" w:space="0" w:color="auto"/>
        <w:bottom w:val="none" w:sz="0" w:space="0" w:color="auto"/>
        <w:right w:val="none" w:sz="0" w:space="0" w:color="auto"/>
      </w:divBdr>
    </w:div>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151221505">
      <w:bodyDiv w:val="1"/>
      <w:marLeft w:val="0"/>
      <w:marRight w:val="0"/>
      <w:marTop w:val="0"/>
      <w:marBottom w:val="0"/>
      <w:divBdr>
        <w:top w:val="none" w:sz="0" w:space="0" w:color="auto"/>
        <w:left w:val="none" w:sz="0" w:space="0" w:color="auto"/>
        <w:bottom w:val="none" w:sz="0" w:space="0" w:color="auto"/>
        <w:right w:val="none" w:sz="0" w:space="0" w:color="auto"/>
      </w:divBdr>
    </w:div>
    <w:div w:id="408769003">
      <w:bodyDiv w:val="1"/>
      <w:marLeft w:val="0"/>
      <w:marRight w:val="0"/>
      <w:marTop w:val="0"/>
      <w:marBottom w:val="0"/>
      <w:divBdr>
        <w:top w:val="none" w:sz="0" w:space="0" w:color="auto"/>
        <w:left w:val="none" w:sz="0" w:space="0" w:color="auto"/>
        <w:bottom w:val="none" w:sz="0" w:space="0" w:color="auto"/>
        <w:right w:val="none" w:sz="0" w:space="0" w:color="auto"/>
      </w:divBdr>
    </w:div>
    <w:div w:id="462698271">
      <w:bodyDiv w:val="1"/>
      <w:marLeft w:val="0"/>
      <w:marRight w:val="0"/>
      <w:marTop w:val="0"/>
      <w:marBottom w:val="0"/>
      <w:divBdr>
        <w:top w:val="none" w:sz="0" w:space="0" w:color="auto"/>
        <w:left w:val="none" w:sz="0" w:space="0" w:color="auto"/>
        <w:bottom w:val="none" w:sz="0" w:space="0" w:color="auto"/>
        <w:right w:val="none" w:sz="0" w:space="0" w:color="auto"/>
      </w:divBdr>
    </w:div>
    <w:div w:id="496270171">
      <w:bodyDiv w:val="1"/>
      <w:marLeft w:val="0"/>
      <w:marRight w:val="0"/>
      <w:marTop w:val="0"/>
      <w:marBottom w:val="0"/>
      <w:divBdr>
        <w:top w:val="none" w:sz="0" w:space="0" w:color="auto"/>
        <w:left w:val="none" w:sz="0" w:space="0" w:color="auto"/>
        <w:bottom w:val="none" w:sz="0" w:space="0" w:color="auto"/>
        <w:right w:val="none" w:sz="0" w:space="0" w:color="auto"/>
      </w:divBdr>
    </w:div>
    <w:div w:id="732041596">
      <w:bodyDiv w:val="1"/>
      <w:marLeft w:val="0"/>
      <w:marRight w:val="0"/>
      <w:marTop w:val="0"/>
      <w:marBottom w:val="0"/>
      <w:divBdr>
        <w:top w:val="none" w:sz="0" w:space="0" w:color="auto"/>
        <w:left w:val="none" w:sz="0" w:space="0" w:color="auto"/>
        <w:bottom w:val="none" w:sz="0" w:space="0" w:color="auto"/>
        <w:right w:val="none" w:sz="0" w:space="0" w:color="auto"/>
      </w:divBdr>
    </w:div>
    <w:div w:id="797841446">
      <w:bodyDiv w:val="1"/>
      <w:marLeft w:val="0"/>
      <w:marRight w:val="0"/>
      <w:marTop w:val="0"/>
      <w:marBottom w:val="0"/>
      <w:divBdr>
        <w:top w:val="none" w:sz="0" w:space="0" w:color="auto"/>
        <w:left w:val="none" w:sz="0" w:space="0" w:color="auto"/>
        <w:bottom w:val="none" w:sz="0" w:space="0" w:color="auto"/>
        <w:right w:val="none" w:sz="0" w:space="0" w:color="auto"/>
      </w:divBdr>
    </w:div>
    <w:div w:id="1129207456">
      <w:bodyDiv w:val="1"/>
      <w:marLeft w:val="0"/>
      <w:marRight w:val="0"/>
      <w:marTop w:val="0"/>
      <w:marBottom w:val="0"/>
      <w:divBdr>
        <w:top w:val="none" w:sz="0" w:space="0" w:color="auto"/>
        <w:left w:val="none" w:sz="0" w:space="0" w:color="auto"/>
        <w:bottom w:val="none" w:sz="0" w:space="0" w:color="auto"/>
        <w:right w:val="none" w:sz="0" w:space="0" w:color="auto"/>
      </w:divBdr>
    </w:div>
    <w:div w:id="1695382109">
      <w:bodyDiv w:val="1"/>
      <w:marLeft w:val="0"/>
      <w:marRight w:val="0"/>
      <w:marTop w:val="0"/>
      <w:marBottom w:val="0"/>
      <w:divBdr>
        <w:top w:val="none" w:sz="0" w:space="0" w:color="auto"/>
        <w:left w:val="none" w:sz="0" w:space="0" w:color="auto"/>
        <w:bottom w:val="none" w:sz="0" w:space="0" w:color="auto"/>
        <w:right w:val="none" w:sz="0" w:space="0" w:color="auto"/>
      </w:divBdr>
    </w:div>
    <w:div w:id="1783105945">
      <w:bodyDiv w:val="1"/>
      <w:marLeft w:val="0"/>
      <w:marRight w:val="0"/>
      <w:marTop w:val="0"/>
      <w:marBottom w:val="0"/>
      <w:divBdr>
        <w:top w:val="none" w:sz="0" w:space="0" w:color="auto"/>
        <w:left w:val="none" w:sz="0" w:space="0" w:color="auto"/>
        <w:bottom w:val="none" w:sz="0" w:space="0" w:color="auto"/>
        <w:right w:val="none" w:sz="0" w:space="0" w:color="auto"/>
      </w:divBdr>
    </w:div>
    <w:div w:id="1797407307">
      <w:bodyDiv w:val="1"/>
      <w:marLeft w:val="0"/>
      <w:marRight w:val="0"/>
      <w:marTop w:val="0"/>
      <w:marBottom w:val="0"/>
      <w:divBdr>
        <w:top w:val="none" w:sz="0" w:space="0" w:color="auto"/>
        <w:left w:val="none" w:sz="0" w:space="0" w:color="auto"/>
        <w:bottom w:val="none" w:sz="0" w:space="0" w:color="auto"/>
        <w:right w:val="none" w:sz="0" w:space="0" w:color="auto"/>
      </w:divBdr>
    </w:div>
    <w:div w:id="1966230022">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 w:id="20901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ily.Hindle@equalityhumanright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qualityhumanright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sites/default/files/parliamentary-briefing-domestic-abuse-bill-lords-committee-25-january-2021.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erine.Perks@equalityhumanrights.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parliament.uk/pa/cm201719/cmselect/cmhaff/2172/217202.htm" TargetMode="External"/><Relationship Id="rId13" Type="http://schemas.openxmlformats.org/officeDocument/2006/relationships/hyperlink" Target="https://assets.publishing.service.gov.uk/government/uploads/system/uploads/attachment_data/file/719408/domestic-violence-legal-aid-research-report.pdf" TargetMode="External"/><Relationship Id="rId3" Type="http://schemas.openxmlformats.org/officeDocument/2006/relationships/hyperlink" Target="https://www.bbc.co.uk/news/uk-53498675" TargetMode="External"/><Relationship Id="rId7" Type="http://schemas.openxmlformats.org/officeDocument/2006/relationships/hyperlink" Target="https://1q7dqy2unor827bqjls0c4rn-wpengine.netdna-ssl.com/wp-content/uploads/2015/11/APPG-Inquiry-report-domestic-abuse-child-contact-and-the-family-courts.pdf" TargetMode="External"/><Relationship Id="rId12" Type="http://schemas.openxmlformats.org/officeDocument/2006/relationships/hyperlink" Target="https://publications.parliament.uk/pa/bills/lbill/58-01/124/5801124en.pdf" TargetMode="External"/><Relationship Id="rId2" Type="http://schemas.openxmlformats.org/officeDocument/2006/relationships/hyperlink" Target="https://www.bbc.co.uk/news/uk-55073229" TargetMode="External"/><Relationship Id="rId1" Type="http://schemas.openxmlformats.org/officeDocument/2006/relationships/hyperlink" Target="https://assets.publishing.service.gov.uk/government/uploads/system/uploads/attachment_data/file/772202/CCS1218158068-Web_Accessible.pdf" TargetMode="External"/><Relationship Id="rId6" Type="http://schemas.openxmlformats.org/officeDocument/2006/relationships/hyperlink" Target="https://publications.parliament.uk/pa/jt201719/jtselect/jtddab/2075/2075.pdf" TargetMode="External"/><Relationship Id="rId11" Type="http://schemas.openxmlformats.org/officeDocument/2006/relationships/hyperlink" Target="https://www.thetimes.co.uk/article/courts-are-silencing-abused-women-95hrdjqnq?ni-statuscode=acsaz-307" TargetMode="External"/><Relationship Id="rId5" Type="http://schemas.openxmlformats.org/officeDocument/2006/relationships/hyperlink" Target="https://assets.publishing.service.gov.uk/government/uploads/system/uploads/attachment_data/file/592873/alleged-perpetrators-of-abuse-as-litigants-in-person.PDF" TargetMode="External"/><Relationship Id="rId10" Type="http://schemas.openxmlformats.org/officeDocument/2006/relationships/hyperlink" Target="https://www.gov.uk/government/publications/domestic-abuse-bill-2020-factsheets/cross-examination-in-civil-proceedings" TargetMode="External"/><Relationship Id="rId4" Type="http://schemas.openxmlformats.org/officeDocument/2006/relationships/hyperlink" Target="https://www.ons.gov.uk/peoplepopulationandcommunity/crimeandjustice/compendium/focusonviolentcrimeandsexualoffences/yearendingmarch2016/domesticabusesexualassaultandstalking" TargetMode="External"/><Relationship Id="rId9" Type="http://schemas.openxmlformats.org/officeDocument/2006/relationships/hyperlink" Target="https://publications.parliament.uk/pa/jt201719/jtselect/jtddab/2075/207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erks\Downloads\General%20briefing%20template%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3CD4-53A2-4EFC-9349-A8C4853FD586}">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3.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D6767-3F2F-457D-84F7-6EA3A7D6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briefing template accessible (1)</Template>
  <TotalTime>0</TotalTime>
  <Pages>6</Pages>
  <Words>1514</Words>
  <Characters>8636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10130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Katherine Perks</dc:creator>
  <cp:keywords/>
  <dc:description/>
  <cp:lastModifiedBy>Marie Scholes</cp:lastModifiedBy>
  <cp:revision>2</cp:revision>
  <cp:lastPrinted>2020-07-03T10:09:00Z</cp:lastPrinted>
  <dcterms:created xsi:type="dcterms:W3CDTF">2021-01-26T13:28:00Z</dcterms:created>
  <dcterms:modified xsi:type="dcterms:W3CDTF">2021-01-26T13:28:00Z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